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sz w:val="44"/>
          <w:szCs w:val="4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-1093581</wp:posOffset>
            </wp:positionH>
            <wp:positionV relativeFrom="paragraph">
              <wp:posOffset>-1148715</wp:posOffset>
            </wp:positionV>
            <wp:extent cx="7607003" cy="10765100"/>
            <wp:effectExtent b="0" l="0" r="0" t="0"/>
            <wp:wrapNone/>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607003" cy="10765100"/>
                    </a:xfrm>
                    <a:prstGeom prst="rect"/>
                    <a:ln/>
                  </pic:spPr>
                </pic:pic>
              </a:graphicData>
            </a:graphic>
          </wp:anchor>
        </w:drawing>
      </w:r>
    </w:p>
    <w:p w:rsidR="00000000" w:rsidDel="00000000" w:rsidP="00000000" w:rsidRDefault="00000000" w:rsidRPr="00000000" w14:paraId="00000002">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D">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E">
      <w:pPr>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br w:type="textWrapping"/>
      </w:r>
    </w:p>
    <w:p w:rsidR="00000000" w:rsidDel="00000000" w:rsidP="00000000" w:rsidRDefault="00000000" w:rsidRPr="00000000" w14:paraId="0000000F">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14">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15">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Calibri" w:cs="Calibri" w:eastAsia="Calibri" w:hAnsi="Calibri"/>
          <w:b w:val="1"/>
          <w:color w:val="062e60"/>
          <w:sz w:val="44"/>
          <w:szCs w:val="44"/>
        </w:rPr>
      </w:pPr>
      <w:r w:rsidDel="00000000" w:rsidR="00000000" w:rsidRPr="00000000">
        <w:rPr>
          <w:rtl w:val="0"/>
        </w:rPr>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b w:val="1"/>
        </w:rPr>
      </w:pPr>
      <w:r w:rsidDel="00000000" w:rsidR="00000000" w:rsidRPr="00000000">
        <w:rPr>
          <w:rFonts w:ascii="Arial" w:cs="Arial" w:eastAsia="Arial" w:hAnsi="Arial"/>
          <w:b w:val="1"/>
          <w:rtl w:val="0"/>
        </w:rPr>
        <w:t xml:space="preserve">TASA DE PRESENTACIÓN DE SOLICITUD DE ARBITRAJE</w:t>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720" w:firstLine="0"/>
        <w:rPr>
          <w:rFonts w:ascii="Arial" w:cs="Arial" w:eastAsia="Arial" w:hAnsi="Arial"/>
          <w:b w:val="1"/>
          <w:color w:val="000000"/>
        </w:rPr>
      </w:pPr>
      <w:r w:rsidDel="00000000" w:rsidR="00000000" w:rsidRPr="00000000">
        <w:rPr>
          <w:rtl w:val="0"/>
        </w:rPr>
      </w:r>
    </w:p>
    <w:tbl>
      <w:tblPr>
        <w:tblStyle w:val="Table1"/>
        <w:tblW w:w="7768.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81"/>
        <w:gridCol w:w="3887"/>
        <w:tblGridChange w:id="0">
          <w:tblGrid>
            <w:gridCol w:w="3881"/>
            <w:gridCol w:w="3887"/>
          </w:tblGrid>
        </w:tblGridChange>
      </w:tblGrid>
      <w:tr>
        <w:trPr>
          <w:cantSplit w:val="0"/>
          <w:tblHeader w:val="0"/>
        </w:trPr>
        <w:tc>
          <w:tcPr>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MONTO</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tc>
        <w:tc>
          <w:tcP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rtl w:val="0"/>
              </w:rPr>
              <w:t xml:space="preserve">MONTO S/590.00 incluido IGV</w:t>
            </w:r>
          </w:p>
        </w:tc>
      </w:tr>
    </w:tbl>
    <w:p w:rsidR="00000000" w:rsidDel="00000000" w:rsidP="00000000" w:rsidRDefault="00000000" w:rsidRPr="00000000" w14:paraId="00000020">
      <w:pPr>
        <w:widowControl w:val="0"/>
        <w:spacing w:before="6" w:line="393" w:lineRule="auto"/>
        <w:ind w:right="882"/>
        <w:rPr>
          <w:rFonts w:ascii="Arial" w:cs="Arial" w:eastAsia="Arial" w:hAnsi="Arial"/>
          <w:b w:val="1"/>
        </w:rPr>
      </w:pPr>
      <w:r w:rsidDel="00000000" w:rsidR="00000000" w:rsidRPr="00000000">
        <w:rPr>
          <w:rtl w:val="0"/>
        </w:rPr>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b w:val="1"/>
        </w:rPr>
      </w:pPr>
      <w:r w:rsidDel="00000000" w:rsidR="00000000" w:rsidRPr="00000000">
        <w:rPr>
          <w:rFonts w:ascii="Arial" w:cs="Arial" w:eastAsia="Arial" w:hAnsi="Arial"/>
          <w:b w:val="1"/>
          <w:rtl w:val="0"/>
        </w:rPr>
        <w:t xml:space="preserve">GASTOS ADMINISTRATIVOS</w:t>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720" w:firstLine="0"/>
        <w:rPr>
          <w:rFonts w:ascii="Arial" w:cs="Arial" w:eastAsia="Arial" w:hAnsi="Arial"/>
          <w:b w:val="1"/>
          <w:color w:val="000000"/>
        </w:rPr>
      </w:pPr>
      <w:r w:rsidDel="00000000" w:rsidR="00000000" w:rsidRPr="00000000">
        <w:rPr>
          <w:rtl w:val="0"/>
        </w:rPr>
      </w:r>
    </w:p>
    <w:tbl>
      <w:tblPr>
        <w:tblStyle w:val="Table2"/>
        <w:tblW w:w="9073.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69"/>
        <w:gridCol w:w="2376"/>
        <w:gridCol w:w="1843"/>
        <w:gridCol w:w="1985"/>
        <w:tblGridChange w:id="0">
          <w:tblGrid>
            <w:gridCol w:w="2869"/>
            <w:gridCol w:w="2376"/>
            <w:gridCol w:w="1843"/>
            <w:gridCol w:w="1985"/>
          </w:tblGrid>
        </w:tblGridChange>
      </w:tblGrid>
      <w:tr>
        <w:trPr>
          <w:cantSplit w:val="0"/>
          <w:tblHeader w:val="0"/>
        </w:trPr>
        <w:tc>
          <w:tcPr>
            <w:vAlign w:val="cente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CUANTÍA</w:t>
            </w:r>
          </w:p>
        </w:tc>
        <w:tc>
          <w:tcP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TASA</w:t>
            </w:r>
          </w:p>
        </w:tc>
        <w:tc>
          <w:tcP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MONTO MÍNIMO </w:t>
            </w:r>
          </w:p>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(sin IGV)</w:t>
            </w:r>
          </w:p>
        </w:tc>
        <w:tc>
          <w:tcPr>
            <w:vAlign w:val="cente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MONTO MÁXIMO </w:t>
            </w:r>
          </w:p>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(Sin IGV)</w:t>
            </w:r>
          </w:p>
        </w:tc>
      </w:tr>
      <w:tr>
        <w:trPr>
          <w:cantSplit w:val="0"/>
          <w:tblHeader w:val="0"/>
        </w:trPr>
        <w:tc>
          <w:tcPr>
            <w:vAlign w:val="center"/>
          </w:tcPr>
          <w:p w:rsidR="00000000" w:rsidDel="00000000" w:rsidP="00000000" w:rsidRDefault="00000000" w:rsidRPr="00000000" w14:paraId="00000029">
            <w:pPr>
              <w:jc w:val="center"/>
              <w:rPr>
                <w:rFonts w:ascii="Arial" w:cs="Arial" w:eastAsia="Arial" w:hAnsi="Arial"/>
              </w:rPr>
            </w:pPr>
            <w:r w:rsidDel="00000000" w:rsidR="00000000" w:rsidRPr="00000000">
              <w:rPr>
                <w:rFonts w:ascii="Arial" w:cs="Arial" w:eastAsia="Arial" w:hAnsi="Arial"/>
                <w:rtl w:val="0"/>
              </w:rPr>
              <w:t xml:space="preserve">De S/100,001.00 hasta S/150,000.00</w:t>
            </w:r>
            <w:r w:rsidDel="00000000" w:rsidR="00000000" w:rsidRPr="00000000">
              <w:rPr>
                <w:rFonts w:ascii="Arial" w:cs="Arial" w:eastAsia="Arial" w:hAnsi="Arial"/>
                <w:vertAlign w:val="superscript"/>
              </w:rPr>
              <w:footnoteReference w:customMarkFollows="0" w:id="0"/>
            </w:r>
            <w:r w:rsidDel="00000000" w:rsidR="00000000" w:rsidRPr="00000000">
              <w:rPr>
                <w:rtl w:val="0"/>
              </w:rPr>
            </w:r>
          </w:p>
        </w:tc>
        <w:tc>
          <w:tcPr>
            <w:vAlign w:val="center"/>
          </w:tcPr>
          <w:p w:rsidR="00000000" w:rsidDel="00000000" w:rsidP="00000000" w:rsidRDefault="00000000" w:rsidRPr="00000000" w14:paraId="0000002A">
            <w:pPr>
              <w:jc w:val="center"/>
              <w:rPr>
                <w:rFonts w:ascii="Arial" w:cs="Arial" w:eastAsia="Arial" w:hAnsi="Arial"/>
              </w:rPr>
            </w:pPr>
            <w:r w:rsidDel="00000000" w:rsidR="00000000" w:rsidRPr="00000000">
              <w:rPr>
                <w:rFonts w:ascii="Arial" w:cs="Arial" w:eastAsia="Arial" w:hAnsi="Arial"/>
                <w:rtl w:val="0"/>
              </w:rPr>
              <w:t xml:space="preserve">4% sobre la cantidad que exceda de S/100,000.00</w:t>
            </w:r>
          </w:p>
        </w:tc>
        <w:tc>
          <w:tcPr>
            <w:vAlign w:val="center"/>
          </w:tcPr>
          <w:p w:rsidR="00000000" w:rsidDel="00000000" w:rsidP="00000000" w:rsidRDefault="00000000" w:rsidRPr="00000000" w14:paraId="0000002B">
            <w:pPr>
              <w:jc w:val="center"/>
              <w:rPr>
                <w:rFonts w:ascii="Arial" w:cs="Arial" w:eastAsia="Arial" w:hAnsi="Arial"/>
              </w:rPr>
            </w:pPr>
            <w:r w:rsidDel="00000000" w:rsidR="00000000" w:rsidRPr="00000000">
              <w:rPr>
                <w:rFonts w:ascii="Arial" w:cs="Arial" w:eastAsia="Arial" w:hAnsi="Arial"/>
                <w:rtl w:val="0"/>
              </w:rPr>
              <w:t xml:space="preserve">S/4,000.00</w:t>
            </w:r>
          </w:p>
        </w:tc>
        <w:tc>
          <w:tcPr>
            <w:vAlign w:val="center"/>
          </w:tcPr>
          <w:p w:rsidR="00000000" w:rsidDel="00000000" w:rsidP="00000000" w:rsidRDefault="00000000" w:rsidRPr="00000000" w14:paraId="0000002C">
            <w:pPr>
              <w:jc w:val="center"/>
              <w:rPr>
                <w:rFonts w:ascii="Arial" w:cs="Arial" w:eastAsia="Arial" w:hAnsi="Arial"/>
              </w:rPr>
            </w:pPr>
            <w:r w:rsidDel="00000000" w:rsidR="00000000" w:rsidRPr="00000000">
              <w:rPr>
                <w:rFonts w:ascii="Arial" w:cs="Arial" w:eastAsia="Arial" w:hAnsi="Arial"/>
                <w:rtl w:val="0"/>
              </w:rPr>
              <w:t xml:space="preserve">S/7,500.00</w:t>
            </w:r>
          </w:p>
        </w:tc>
      </w:tr>
      <w:tr>
        <w:trPr>
          <w:cantSplit w:val="0"/>
          <w:tblHeader w:val="0"/>
        </w:trPr>
        <w:tc>
          <w:tcPr>
            <w:vAlign w:val="center"/>
          </w:tcPr>
          <w:p w:rsidR="00000000" w:rsidDel="00000000" w:rsidP="00000000" w:rsidRDefault="00000000" w:rsidRPr="00000000" w14:paraId="0000002D">
            <w:pPr>
              <w:jc w:val="center"/>
              <w:rPr>
                <w:rFonts w:ascii="Arial" w:cs="Arial" w:eastAsia="Arial" w:hAnsi="Arial"/>
              </w:rPr>
            </w:pPr>
            <w:r w:rsidDel="00000000" w:rsidR="00000000" w:rsidRPr="00000000">
              <w:rPr>
                <w:rFonts w:ascii="Arial" w:cs="Arial" w:eastAsia="Arial" w:hAnsi="Arial"/>
                <w:rtl w:val="0"/>
              </w:rPr>
              <w:t xml:space="preserve">De S/150,001.00 hasta S/300,000.00</w:t>
            </w:r>
          </w:p>
        </w:tc>
        <w:tc>
          <w:tcPr>
            <w:vAlign w:val="center"/>
          </w:tcPr>
          <w:p w:rsidR="00000000" w:rsidDel="00000000" w:rsidP="00000000" w:rsidRDefault="00000000" w:rsidRPr="00000000" w14:paraId="0000002E">
            <w:pPr>
              <w:jc w:val="center"/>
              <w:rPr>
                <w:rFonts w:ascii="Arial" w:cs="Arial" w:eastAsia="Arial" w:hAnsi="Arial"/>
              </w:rPr>
            </w:pPr>
            <w:r w:rsidDel="00000000" w:rsidR="00000000" w:rsidRPr="00000000">
              <w:rPr>
                <w:rFonts w:ascii="Arial" w:cs="Arial" w:eastAsia="Arial" w:hAnsi="Arial"/>
                <w:rtl w:val="0"/>
              </w:rPr>
              <w:t xml:space="preserve">2% sobre la cantidad que exceda de S/150,000.00</w:t>
            </w:r>
          </w:p>
        </w:tc>
        <w:tc>
          <w:tcPr>
            <w:vAlign w:val="center"/>
          </w:tcPr>
          <w:p w:rsidR="00000000" w:rsidDel="00000000" w:rsidP="00000000" w:rsidRDefault="00000000" w:rsidRPr="00000000" w14:paraId="0000002F">
            <w:pPr>
              <w:jc w:val="center"/>
              <w:rPr>
                <w:rFonts w:ascii="Arial" w:cs="Arial" w:eastAsia="Arial" w:hAnsi="Arial"/>
              </w:rPr>
            </w:pPr>
            <w:r w:rsidDel="00000000" w:rsidR="00000000" w:rsidRPr="00000000">
              <w:rPr>
                <w:rFonts w:ascii="Arial" w:cs="Arial" w:eastAsia="Arial" w:hAnsi="Arial"/>
                <w:rtl w:val="0"/>
              </w:rPr>
              <w:t xml:space="preserve">S/7,500.00</w:t>
            </w:r>
          </w:p>
        </w:tc>
        <w:tc>
          <w:tcPr>
            <w:vAlign w:val="center"/>
          </w:tcPr>
          <w:p w:rsidR="00000000" w:rsidDel="00000000" w:rsidP="00000000" w:rsidRDefault="00000000" w:rsidRPr="00000000" w14:paraId="00000030">
            <w:pPr>
              <w:jc w:val="center"/>
              <w:rPr>
                <w:rFonts w:ascii="Arial" w:cs="Arial" w:eastAsia="Arial" w:hAnsi="Arial"/>
              </w:rPr>
            </w:pPr>
            <w:r w:rsidDel="00000000" w:rsidR="00000000" w:rsidRPr="00000000">
              <w:rPr>
                <w:rFonts w:ascii="Arial" w:cs="Arial" w:eastAsia="Arial" w:hAnsi="Arial"/>
                <w:rtl w:val="0"/>
              </w:rPr>
              <w:t xml:space="preserve">S/10,500.00</w:t>
            </w:r>
          </w:p>
        </w:tc>
      </w:tr>
      <w:tr>
        <w:trPr>
          <w:cantSplit w:val="0"/>
          <w:tblHeader w:val="0"/>
        </w:trPr>
        <w:tc>
          <w:tcPr>
            <w:vAlign w:val="center"/>
          </w:tcPr>
          <w:p w:rsidR="00000000" w:rsidDel="00000000" w:rsidP="00000000" w:rsidRDefault="00000000" w:rsidRPr="00000000" w14:paraId="00000031">
            <w:pPr>
              <w:jc w:val="center"/>
              <w:rPr>
                <w:rFonts w:ascii="Arial" w:cs="Arial" w:eastAsia="Arial" w:hAnsi="Arial"/>
              </w:rPr>
            </w:pPr>
            <w:r w:rsidDel="00000000" w:rsidR="00000000" w:rsidRPr="00000000">
              <w:rPr>
                <w:rFonts w:ascii="Arial" w:cs="Arial" w:eastAsia="Arial" w:hAnsi="Arial"/>
                <w:rtl w:val="0"/>
              </w:rPr>
              <w:t xml:space="preserve">De S/300,001.00 hasta S/500,000.00</w:t>
            </w:r>
          </w:p>
        </w:tc>
        <w:tc>
          <w:tcPr>
            <w:vAlign w:val="center"/>
          </w:tcPr>
          <w:p w:rsidR="00000000" w:rsidDel="00000000" w:rsidP="00000000" w:rsidRDefault="00000000" w:rsidRPr="00000000" w14:paraId="00000032">
            <w:pPr>
              <w:jc w:val="center"/>
              <w:rPr>
                <w:rFonts w:ascii="Arial" w:cs="Arial" w:eastAsia="Arial" w:hAnsi="Arial"/>
              </w:rPr>
            </w:pPr>
            <w:r w:rsidDel="00000000" w:rsidR="00000000" w:rsidRPr="00000000">
              <w:rPr>
                <w:rFonts w:ascii="Arial" w:cs="Arial" w:eastAsia="Arial" w:hAnsi="Arial"/>
                <w:rtl w:val="0"/>
              </w:rPr>
              <w:t xml:space="preserve">1.5% sobre la cantidad que exceda de S/300,000.00</w:t>
            </w:r>
          </w:p>
        </w:tc>
        <w:tc>
          <w:tcPr>
            <w:vAlign w:val="center"/>
          </w:tcPr>
          <w:p w:rsidR="00000000" w:rsidDel="00000000" w:rsidP="00000000" w:rsidRDefault="00000000" w:rsidRPr="00000000" w14:paraId="00000033">
            <w:pPr>
              <w:jc w:val="center"/>
              <w:rPr>
                <w:rFonts w:ascii="Arial" w:cs="Arial" w:eastAsia="Arial" w:hAnsi="Arial"/>
              </w:rPr>
            </w:pPr>
            <w:r w:rsidDel="00000000" w:rsidR="00000000" w:rsidRPr="00000000">
              <w:rPr>
                <w:rFonts w:ascii="Arial" w:cs="Arial" w:eastAsia="Arial" w:hAnsi="Arial"/>
                <w:rtl w:val="0"/>
              </w:rPr>
              <w:t xml:space="preserve">S/10,500.00</w:t>
            </w:r>
          </w:p>
        </w:tc>
        <w:tc>
          <w:tcPr>
            <w:vAlign w:val="center"/>
          </w:tcPr>
          <w:p w:rsidR="00000000" w:rsidDel="00000000" w:rsidP="00000000" w:rsidRDefault="00000000" w:rsidRPr="00000000" w14:paraId="00000034">
            <w:pPr>
              <w:jc w:val="center"/>
              <w:rPr>
                <w:rFonts w:ascii="Arial" w:cs="Arial" w:eastAsia="Arial" w:hAnsi="Arial"/>
              </w:rPr>
            </w:pPr>
            <w:r w:rsidDel="00000000" w:rsidR="00000000" w:rsidRPr="00000000">
              <w:rPr>
                <w:rFonts w:ascii="Arial" w:cs="Arial" w:eastAsia="Arial" w:hAnsi="Arial"/>
                <w:rtl w:val="0"/>
              </w:rPr>
              <w:t xml:space="preserve">S/13,500.00</w:t>
            </w:r>
          </w:p>
        </w:tc>
      </w:tr>
      <w:tr>
        <w:trPr>
          <w:cantSplit w:val="0"/>
          <w:tblHeader w:val="0"/>
        </w:trPr>
        <w:tc>
          <w:tcPr>
            <w:vAlign w:val="center"/>
          </w:tcPr>
          <w:p w:rsidR="00000000" w:rsidDel="00000000" w:rsidP="00000000" w:rsidRDefault="00000000" w:rsidRPr="00000000" w14:paraId="00000035">
            <w:pPr>
              <w:jc w:val="center"/>
              <w:rPr>
                <w:rFonts w:ascii="Arial" w:cs="Arial" w:eastAsia="Arial" w:hAnsi="Arial"/>
              </w:rPr>
            </w:pPr>
            <w:r w:rsidDel="00000000" w:rsidR="00000000" w:rsidRPr="00000000">
              <w:rPr>
                <w:rFonts w:ascii="Arial" w:cs="Arial" w:eastAsia="Arial" w:hAnsi="Arial"/>
                <w:rtl w:val="0"/>
              </w:rPr>
              <w:t xml:space="preserve">De S/500,001.00 hasta S/1’000,000.00</w:t>
            </w:r>
          </w:p>
        </w:tc>
        <w:tc>
          <w:tcPr>
            <w:vAlign w:val="center"/>
          </w:tcPr>
          <w:p w:rsidR="00000000" w:rsidDel="00000000" w:rsidP="00000000" w:rsidRDefault="00000000" w:rsidRPr="00000000" w14:paraId="00000036">
            <w:pPr>
              <w:jc w:val="center"/>
              <w:rPr>
                <w:rFonts w:ascii="Arial" w:cs="Arial" w:eastAsia="Arial" w:hAnsi="Arial"/>
              </w:rPr>
            </w:pPr>
            <w:r w:rsidDel="00000000" w:rsidR="00000000" w:rsidRPr="00000000">
              <w:rPr>
                <w:rFonts w:ascii="Arial" w:cs="Arial" w:eastAsia="Arial" w:hAnsi="Arial"/>
                <w:rtl w:val="0"/>
              </w:rPr>
              <w:t xml:space="preserve">1% sobre la cantidad que exceda de S/500,000.00</w:t>
            </w:r>
          </w:p>
        </w:tc>
        <w:tc>
          <w:tcPr>
            <w:vAlign w:val="center"/>
          </w:tcPr>
          <w:p w:rsidR="00000000" w:rsidDel="00000000" w:rsidP="00000000" w:rsidRDefault="00000000" w:rsidRPr="00000000" w14:paraId="00000037">
            <w:pPr>
              <w:jc w:val="center"/>
              <w:rPr>
                <w:rFonts w:ascii="Arial" w:cs="Arial" w:eastAsia="Arial" w:hAnsi="Arial"/>
              </w:rPr>
            </w:pPr>
            <w:r w:rsidDel="00000000" w:rsidR="00000000" w:rsidRPr="00000000">
              <w:rPr>
                <w:rFonts w:ascii="Arial" w:cs="Arial" w:eastAsia="Arial" w:hAnsi="Arial"/>
                <w:rtl w:val="0"/>
              </w:rPr>
              <w:t xml:space="preserve">S/13,500.00</w:t>
            </w:r>
          </w:p>
        </w:tc>
        <w:tc>
          <w:tcPr>
            <w:vAlign w:val="center"/>
          </w:tcPr>
          <w:p w:rsidR="00000000" w:rsidDel="00000000" w:rsidP="00000000" w:rsidRDefault="00000000" w:rsidRPr="00000000" w14:paraId="00000038">
            <w:pPr>
              <w:jc w:val="center"/>
              <w:rPr>
                <w:rFonts w:ascii="Arial" w:cs="Arial" w:eastAsia="Arial" w:hAnsi="Arial"/>
              </w:rPr>
            </w:pPr>
            <w:r w:rsidDel="00000000" w:rsidR="00000000" w:rsidRPr="00000000">
              <w:rPr>
                <w:rFonts w:ascii="Arial" w:cs="Arial" w:eastAsia="Arial" w:hAnsi="Arial"/>
                <w:rtl w:val="0"/>
              </w:rPr>
              <w:t xml:space="preserve">S/18,500.00</w:t>
            </w:r>
          </w:p>
        </w:tc>
      </w:tr>
      <w:tr>
        <w:trPr>
          <w:cantSplit w:val="0"/>
          <w:tblHeader w:val="0"/>
        </w:trPr>
        <w:tc>
          <w:tcPr>
            <w:vAlign w:val="center"/>
          </w:tcPr>
          <w:p w:rsidR="00000000" w:rsidDel="00000000" w:rsidP="00000000" w:rsidRDefault="00000000" w:rsidRPr="00000000" w14:paraId="00000039">
            <w:pPr>
              <w:jc w:val="center"/>
              <w:rPr>
                <w:rFonts w:ascii="Arial" w:cs="Arial" w:eastAsia="Arial" w:hAnsi="Arial"/>
              </w:rPr>
            </w:pPr>
            <w:r w:rsidDel="00000000" w:rsidR="00000000" w:rsidRPr="00000000">
              <w:rPr>
                <w:rFonts w:ascii="Arial" w:cs="Arial" w:eastAsia="Arial" w:hAnsi="Arial"/>
                <w:rtl w:val="0"/>
              </w:rPr>
              <w:t xml:space="preserve">De S/1’000,001.00 hasta S/5’000,000.00</w:t>
            </w:r>
          </w:p>
        </w:tc>
        <w:tc>
          <w:tcPr>
            <w:vAlign w:val="center"/>
          </w:tcPr>
          <w:p w:rsidR="00000000" w:rsidDel="00000000" w:rsidP="00000000" w:rsidRDefault="00000000" w:rsidRPr="00000000" w14:paraId="0000003A">
            <w:pPr>
              <w:jc w:val="center"/>
              <w:rPr>
                <w:rFonts w:ascii="Arial" w:cs="Arial" w:eastAsia="Arial" w:hAnsi="Arial"/>
              </w:rPr>
            </w:pPr>
            <w:r w:rsidDel="00000000" w:rsidR="00000000" w:rsidRPr="00000000">
              <w:rPr>
                <w:rFonts w:ascii="Arial" w:cs="Arial" w:eastAsia="Arial" w:hAnsi="Arial"/>
                <w:rtl w:val="0"/>
              </w:rPr>
              <w:t xml:space="preserve">0,5% sobre la cantidad que exceda de S/1’000,000.00</w:t>
            </w:r>
          </w:p>
        </w:tc>
        <w:tc>
          <w:tcPr>
            <w:vAlign w:val="center"/>
          </w:tcPr>
          <w:p w:rsidR="00000000" w:rsidDel="00000000" w:rsidP="00000000" w:rsidRDefault="00000000" w:rsidRPr="00000000" w14:paraId="0000003B">
            <w:pPr>
              <w:jc w:val="center"/>
              <w:rPr>
                <w:rFonts w:ascii="Arial" w:cs="Arial" w:eastAsia="Arial" w:hAnsi="Arial"/>
              </w:rPr>
            </w:pPr>
            <w:r w:rsidDel="00000000" w:rsidR="00000000" w:rsidRPr="00000000">
              <w:rPr>
                <w:rFonts w:ascii="Arial" w:cs="Arial" w:eastAsia="Arial" w:hAnsi="Arial"/>
                <w:rtl w:val="0"/>
              </w:rPr>
              <w:t xml:space="preserve">S/18,500.00</w:t>
            </w:r>
          </w:p>
        </w:tc>
        <w:tc>
          <w:tcPr>
            <w:vAlign w:val="center"/>
          </w:tcPr>
          <w:p w:rsidR="00000000" w:rsidDel="00000000" w:rsidP="00000000" w:rsidRDefault="00000000" w:rsidRPr="00000000" w14:paraId="0000003C">
            <w:pPr>
              <w:jc w:val="center"/>
              <w:rPr>
                <w:rFonts w:ascii="Arial" w:cs="Arial" w:eastAsia="Arial" w:hAnsi="Arial"/>
              </w:rPr>
            </w:pPr>
            <w:r w:rsidDel="00000000" w:rsidR="00000000" w:rsidRPr="00000000">
              <w:rPr>
                <w:rFonts w:ascii="Arial" w:cs="Arial" w:eastAsia="Arial" w:hAnsi="Arial"/>
                <w:rtl w:val="0"/>
              </w:rPr>
              <w:t xml:space="preserve">S/38,500.00</w:t>
            </w:r>
          </w:p>
        </w:tc>
      </w:tr>
      <w:tr>
        <w:trPr>
          <w:cantSplit w:val="0"/>
          <w:tblHeader w:val="0"/>
        </w:trPr>
        <w:tc>
          <w:tcPr>
            <w:vAlign w:val="center"/>
          </w:tcPr>
          <w:p w:rsidR="00000000" w:rsidDel="00000000" w:rsidP="00000000" w:rsidRDefault="00000000" w:rsidRPr="00000000" w14:paraId="0000003D">
            <w:pPr>
              <w:jc w:val="center"/>
              <w:rPr>
                <w:rFonts w:ascii="Arial" w:cs="Arial" w:eastAsia="Arial" w:hAnsi="Arial"/>
              </w:rPr>
            </w:pPr>
            <w:r w:rsidDel="00000000" w:rsidR="00000000" w:rsidRPr="00000000">
              <w:rPr>
                <w:rFonts w:ascii="Arial" w:cs="Arial" w:eastAsia="Arial" w:hAnsi="Arial"/>
                <w:rtl w:val="0"/>
              </w:rPr>
              <w:t xml:space="preserve">De S/5’000,001.00 hasta S/50’000,000.00</w:t>
            </w:r>
          </w:p>
        </w:tc>
        <w:tc>
          <w:tcPr>
            <w:vAlign w:val="center"/>
          </w:tcPr>
          <w:p w:rsidR="00000000" w:rsidDel="00000000" w:rsidP="00000000" w:rsidRDefault="00000000" w:rsidRPr="00000000" w14:paraId="0000003E">
            <w:pPr>
              <w:jc w:val="center"/>
              <w:rPr>
                <w:rFonts w:ascii="Arial" w:cs="Arial" w:eastAsia="Arial" w:hAnsi="Arial"/>
              </w:rPr>
            </w:pPr>
            <w:r w:rsidDel="00000000" w:rsidR="00000000" w:rsidRPr="00000000">
              <w:rPr>
                <w:rFonts w:ascii="Arial" w:cs="Arial" w:eastAsia="Arial" w:hAnsi="Arial"/>
                <w:rtl w:val="0"/>
              </w:rPr>
              <w:t xml:space="preserve">0,2% sobre la cantidad que exceda de S/5’000,000.00</w:t>
            </w:r>
          </w:p>
        </w:tc>
        <w:tc>
          <w:tcPr>
            <w:vAlign w:val="center"/>
          </w:tcPr>
          <w:p w:rsidR="00000000" w:rsidDel="00000000" w:rsidP="00000000" w:rsidRDefault="00000000" w:rsidRPr="00000000" w14:paraId="0000003F">
            <w:pPr>
              <w:jc w:val="center"/>
              <w:rPr>
                <w:rFonts w:ascii="Arial" w:cs="Arial" w:eastAsia="Arial" w:hAnsi="Arial"/>
              </w:rPr>
            </w:pPr>
            <w:r w:rsidDel="00000000" w:rsidR="00000000" w:rsidRPr="00000000">
              <w:rPr>
                <w:rFonts w:ascii="Arial" w:cs="Arial" w:eastAsia="Arial" w:hAnsi="Arial"/>
                <w:rtl w:val="0"/>
              </w:rPr>
              <w:t xml:space="preserve">S/38,500.00</w:t>
            </w:r>
          </w:p>
        </w:tc>
        <w:tc>
          <w:tcPr>
            <w:vAlign w:val="center"/>
          </w:tcPr>
          <w:p w:rsidR="00000000" w:rsidDel="00000000" w:rsidP="00000000" w:rsidRDefault="00000000" w:rsidRPr="00000000" w14:paraId="00000040">
            <w:pPr>
              <w:jc w:val="center"/>
              <w:rPr>
                <w:rFonts w:ascii="Arial" w:cs="Arial" w:eastAsia="Arial" w:hAnsi="Arial"/>
              </w:rPr>
            </w:pPr>
            <w:r w:rsidDel="00000000" w:rsidR="00000000" w:rsidRPr="00000000">
              <w:rPr>
                <w:rFonts w:ascii="Arial" w:cs="Arial" w:eastAsia="Arial" w:hAnsi="Arial"/>
                <w:rtl w:val="0"/>
              </w:rPr>
              <w:t xml:space="preserve">S/128,500.00</w:t>
            </w:r>
          </w:p>
        </w:tc>
      </w:tr>
      <w:tr>
        <w:trPr>
          <w:cantSplit w:val="0"/>
          <w:tblHeader w:val="0"/>
        </w:trPr>
        <w:tc>
          <w:tcPr>
            <w:vAlign w:val="center"/>
          </w:tcPr>
          <w:p w:rsidR="00000000" w:rsidDel="00000000" w:rsidP="00000000" w:rsidRDefault="00000000" w:rsidRPr="00000000" w14:paraId="00000041">
            <w:pPr>
              <w:jc w:val="center"/>
              <w:rPr>
                <w:rFonts w:ascii="Arial" w:cs="Arial" w:eastAsia="Arial" w:hAnsi="Arial"/>
              </w:rPr>
            </w:pPr>
            <w:r w:rsidDel="00000000" w:rsidR="00000000" w:rsidRPr="00000000">
              <w:rPr>
                <w:rFonts w:ascii="Arial" w:cs="Arial" w:eastAsia="Arial" w:hAnsi="Arial"/>
                <w:rtl w:val="0"/>
              </w:rPr>
              <w:t xml:space="preserve">De S/50’000,000.01 a más</w:t>
            </w:r>
          </w:p>
        </w:tc>
        <w:tc>
          <w:tcPr>
            <w:vAlign w:val="center"/>
          </w:tcPr>
          <w:p w:rsidR="00000000" w:rsidDel="00000000" w:rsidP="00000000" w:rsidRDefault="00000000" w:rsidRPr="00000000" w14:paraId="00000042">
            <w:pPr>
              <w:jc w:val="center"/>
              <w:rPr>
                <w:rFonts w:ascii="Arial" w:cs="Arial" w:eastAsia="Arial" w:hAnsi="Arial"/>
              </w:rPr>
            </w:pPr>
            <w:r w:rsidDel="00000000" w:rsidR="00000000" w:rsidRPr="00000000">
              <w:rPr>
                <w:rFonts w:ascii="Arial" w:cs="Arial" w:eastAsia="Arial" w:hAnsi="Arial"/>
                <w:rtl w:val="0"/>
              </w:rPr>
              <w:t xml:space="preserve">0,3% sobre la cantidad que exceda de S/50’000,000.00</w:t>
            </w:r>
          </w:p>
        </w:tc>
        <w:tc>
          <w:tcPr>
            <w:vAlign w:val="center"/>
          </w:tcPr>
          <w:p w:rsidR="00000000" w:rsidDel="00000000" w:rsidP="00000000" w:rsidRDefault="00000000" w:rsidRPr="00000000" w14:paraId="00000043">
            <w:pPr>
              <w:jc w:val="center"/>
              <w:rPr>
                <w:rFonts w:ascii="Arial" w:cs="Arial" w:eastAsia="Arial" w:hAnsi="Arial"/>
              </w:rPr>
            </w:pPr>
            <w:r w:rsidDel="00000000" w:rsidR="00000000" w:rsidRPr="00000000">
              <w:rPr>
                <w:rFonts w:ascii="Arial" w:cs="Arial" w:eastAsia="Arial" w:hAnsi="Arial"/>
                <w:rtl w:val="0"/>
              </w:rPr>
              <w:t xml:space="preserve">S/128,500.00</w:t>
            </w:r>
          </w:p>
        </w:tc>
        <w:tc>
          <w:tcPr>
            <w:vAlign w:val="center"/>
          </w:tcPr>
          <w:p w:rsidR="00000000" w:rsidDel="00000000" w:rsidP="00000000" w:rsidRDefault="00000000" w:rsidRPr="00000000" w14:paraId="00000044">
            <w:pPr>
              <w:jc w:val="center"/>
              <w:rPr>
                <w:rFonts w:ascii="Arial" w:cs="Arial" w:eastAsia="Arial" w:hAnsi="Arial"/>
              </w:rPr>
            </w:pPr>
            <w:r w:rsidDel="00000000" w:rsidR="00000000" w:rsidRPr="00000000">
              <w:rPr>
                <w:rFonts w:ascii="Arial" w:cs="Arial" w:eastAsia="Arial" w:hAnsi="Arial"/>
                <w:rtl w:val="0"/>
              </w:rPr>
              <w:t xml:space="preserve">----</w:t>
            </w:r>
          </w:p>
        </w:tc>
      </w:tr>
    </w:tbl>
    <w:p w:rsidR="00000000" w:rsidDel="00000000" w:rsidP="00000000" w:rsidRDefault="00000000" w:rsidRPr="00000000" w14:paraId="00000045">
      <w:pPr>
        <w:rPr>
          <w:rFonts w:ascii="Arial" w:cs="Arial" w:eastAsia="Arial" w:hAnsi="Arial"/>
          <w:b w:val="1"/>
        </w:rPr>
      </w:pPr>
      <w:r w:rsidDel="00000000" w:rsidR="00000000" w:rsidRPr="00000000">
        <w:rPr>
          <w:rtl w:val="0"/>
        </w:rPr>
      </w:r>
    </w:p>
    <w:p w:rsidR="00000000" w:rsidDel="00000000" w:rsidP="00000000" w:rsidRDefault="00000000" w:rsidRPr="00000000" w14:paraId="00000046">
      <w:pPr>
        <w:rPr>
          <w:rFonts w:ascii="Arial" w:cs="Arial" w:eastAsia="Arial" w:hAnsi="Arial"/>
          <w:b w:val="1"/>
        </w:rPr>
      </w:pPr>
      <w:r w:rsidDel="00000000" w:rsidR="00000000" w:rsidRPr="00000000">
        <w:rPr>
          <w:rtl w:val="0"/>
        </w:rPr>
      </w:r>
    </w:p>
    <w:p w:rsidR="00000000" w:rsidDel="00000000" w:rsidP="00000000" w:rsidRDefault="00000000" w:rsidRPr="00000000" w14:paraId="00000047">
      <w:pPr>
        <w:rPr>
          <w:rFonts w:ascii="Arial" w:cs="Arial" w:eastAsia="Arial" w:hAnsi="Arial"/>
          <w:b w:val="1"/>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Arial" w:cs="Arial" w:eastAsia="Arial" w:hAnsi="Arial"/>
          <w:b w:val="1"/>
          <w:color w:val="062e60"/>
          <w:sz w:val="28"/>
          <w:szCs w:val="28"/>
        </w:rPr>
      </w:pPr>
      <w:r w:rsidDel="00000000" w:rsidR="00000000" w:rsidRPr="00000000">
        <w:rPr>
          <w:rtl w:val="0"/>
        </w:rPr>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b w:val="1"/>
        </w:rPr>
      </w:pPr>
      <w:r w:rsidDel="00000000" w:rsidR="00000000" w:rsidRPr="00000000">
        <w:rPr>
          <w:rFonts w:ascii="Arial" w:cs="Arial" w:eastAsia="Arial" w:hAnsi="Arial"/>
          <w:b w:val="1"/>
          <w:rtl w:val="0"/>
        </w:rPr>
        <w:t xml:space="preserve">HONORARIOS DEL ÁRBITRO ÚNICO</w:t>
      </w:r>
    </w:p>
    <w:p w:rsidR="00000000" w:rsidDel="00000000" w:rsidP="00000000" w:rsidRDefault="00000000" w:rsidRPr="00000000" w14:paraId="0000004A">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tbl>
      <w:tblPr>
        <w:tblStyle w:val="Table3"/>
        <w:tblW w:w="9214.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9"/>
        <w:gridCol w:w="2578"/>
        <w:gridCol w:w="1843"/>
        <w:gridCol w:w="1984"/>
        <w:tblGridChange w:id="0">
          <w:tblGrid>
            <w:gridCol w:w="2809"/>
            <w:gridCol w:w="2578"/>
            <w:gridCol w:w="1843"/>
            <w:gridCol w:w="1984"/>
          </w:tblGrid>
        </w:tblGridChange>
      </w:tblGrid>
      <w:tr>
        <w:trPr>
          <w:cantSplit w:val="0"/>
          <w:tblHeader w:val="0"/>
        </w:trPr>
        <w:tc>
          <w:tcPr>
            <w:vAlign w:val="cente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rFonts w:ascii="Arial" w:cs="Arial" w:eastAsia="Arial" w:hAnsi="Arial"/>
                <w:b w:val="1"/>
                <w:color w:val="283583"/>
                <w:sz w:val="28"/>
                <w:szCs w:val="28"/>
              </w:rPr>
            </w:pPr>
            <w:r w:rsidDel="00000000" w:rsidR="00000000" w:rsidRPr="00000000">
              <w:rPr>
                <w:rFonts w:ascii="Arial" w:cs="Arial" w:eastAsia="Arial" w:hAnsi="Arial"/>
                <w:b w:val="1"/>
                <w:color w:val="000000"/>
                <w:rtl w:val="0"/>
              </w:rPr>
              <w:t xml:space="preserve">CUANTÍA</w:t>
            </w:r>
            <w:r w:rsidDel="00000000" w:rsidR="00000000" w:rsidRPr="00000000">
              <w:rPr>
                <w:rtl w:val="0"/>
              </w:rPr>
            </w:r>
          </w:p>
        </w:tc>
        <w:tc>
          <w:tcPr>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jc w:val="center"/>
              <w:rPr>
                <w:rFonts w:ascii="Arial" w:cs="Arial" w:eastAsia="Arial" w:hAnsi="Arial"/>
                <w:b w:val="1"/>
                <w:color w:val="283583"/>
                <w:sz w:val="28"/>
                <w:szCs w:val="28"/>
              </w:rPr>
            </w:pPr>
            <w:r w:rsidDel="00000000" w:rsidR="00000000" w:rsidRPr="00000000">
              <w:rPr>
                <w:rFonts w:ascii="Arial" w:cs="Arial" w:eastAsia="Arial" w:hAnsi="Arial"/>
                <w:b w:val="1"/>
                <w:color w:val="000000"/>
                <w:rtl w:val="0"/>
              </w:rPr>
              <w:t xml:space="preserve">TASA</w:t>
            </w:r>
            <w:r w:rsidDel="00000000" w:rsidR="00000000" w:rsidRPr="00000000">
              <w:rPr>
                <w:rtl w:val="0"/>
              </w:rPr>
            </w:r>
          </w:p>
        </w:tc>
        <w:tc>
          <w:tcPr>
            <w:vAlign w:val="cente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MONTO MÍNIMO</w:t>
            </w:r>
          </w:p>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rFonts w:ascii="Arial" w:cs="Arial" w:eastAsia="Arial" w:hAnsi="Arial"/>
                <w:b w:val="1"/>
                <w:color w:val="283583"/>
                <w:sz w:val="28"/>
                <w:szCs w:val="28"/>
              </w:rPr>
            </w:pPr>
            <w:r w:rsidDel="00000000" w:rsidR="00000000" w:rsidRPr="00000000">
              <w:rPr>
                <w:rFonts w:ascii="Arial" w:cs="Arial" w:eastAsia="Arial" w:hAnsi="Arial"/>
                <w:b w:val="1"/>
                <w:color w:val="000000"/>
                <w:rtl w:val="0"/>
              </w:rPr>
              <w:t xml:space="preserve">(sin IGV)</w:t>
            </w:r>
            <w:r w:rsidDel="00000000" w:rsidR="00000000" w:rsidRPr="00000000">
              <w:rPr>
                <w:rtl w:val="0"/>
              </w:rPr>
            </w:r>
          </w:p>
        </w:tc>
        <w:tc>
          <w:tcPr>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MONTO MÁXIMO</w:t>
            </w:r>
          </w:p>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rFonts w:ascii="Arial" w:cs="Arial" w:eastAsia="Arial" w:hAnsi="Arial"/>
                <w:b w:val="1"/>
                <w:color w:val="283583"/>
                <w:sz w:val="28"/>
                <w:szCs w:val="28"/>
              </w:rPr>
            </w:pPr>
            <w:r w:rsidDel="00000000" w:rsidR="00000000" w:rsidRPr="00000000">
              <w:rPr>
                <w:rFonts w:ascii="Arial" w:cs="Arial" w:eastAsia="Arial" w:hAnsi="Arial"/>
                <w:b w:val="1"/>
                <w:color w:val="000000"/>
                <w:rtl w:val="0"/>
              </w:rPr>
              <w:t xml:space="preserve">(Sin IGV)</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1">
            <w:pPr>
              <w:jc w:val="center"/>
              <w:rPr>
                <w:rFonts w:ascii="Arial" w:cs="Arial" w:eastAsia="Arial" w:hAnsi="Arial"/>
              </w:rPr>
            </w:pPr>
            <w:r w:rsidDel="00000000" w:rsidR="00000000" w:rsidRPr="00000000">
              <w:rPr>
                <w:rFonts w:ascii="Arial" w:cs="Arial" w:eastAsia="Arial" w:hAnsi="Arial"/>
                <w:rtl w:val="0"/>
              </w:rPr>
              <w:t xml:space="preserve">De S/100,001.00 hasta S/150,000.00</w:t>
            </w:r>
            <w:r w:rsidDel="00000000" w:rsidR="00000000" w:rsidRPr="00000000">
              <w:rPr>
                <w:rFonts w:ascii="Arial" w:cs="Arial" w:eastAsia="Arial" w:hAnsi="Arial"/>
                <w:vertAlign w:val="superscript"/>
              </w:rPr>
              <w:footnoteReference w:customMarkFollows="0" w:id="1"/>
            </w:r>
            <w:r w:rsidDel="00000000" w:rsidR="00000000" w:rsidRPr="00000000">
              <w:rPr>
                <w:rtl w:val="0"/>
              </w:rPr>
            </w:r>
          </w:p>
        </w:tc>
        <w:tc>
          <w:tcPr>
            <w:vAlign w:val="center"/>
          </w:tcPr>
          <w:p w:rsidR="00000000" w:rsidDel="00000000" w:rsidP="00000000" w:rsidRDefault="00000000" w:rsidRPr="00000000" w14:paraId="00000052">
            <w:pPr>
              <w:jc w:val="center"/>
              <w:rPr>
                <w:rFonts w:ascii="Arial" w:cs="Arial" w:eastAsia="Arial" w:hAnsi="Arial"/>
              </w:rPr>
            </w:pPr>
            <w:r w:rsidDel="00000000" w:rsidR="00000000" w:rsidRPr="00000000">
              <w:rPr>
                <w:rFonts w:ascii="Arial" w:cs="Arial" w:eastAsia="Arial" w:hAnsi="Arial"/>
                <w:rtl w:val="0"/>
              </w:rPr>
              <w:t xml:space="preserve">7% sobre la cantidad que exceda de S/100,000.00</w:t>
            </w:r>
          </w:p>
        </w:tc>
        <w:tc>
          <w:tcPr>
            <w:vAlign w:val="center"/>
          </w:tcPr>
          <w:p w:rsidR="00000000" w:rsidDel="00000000" w:rsidP="00000000" w:rsidRDefault="00000000" w:rsidRPr="00000000" w14:paraId="00000053">
            <w:pPr>
              <w:jc w:val="center"/>
              <w:rPr>
                <w:rFonts w:ascii="Arial" w:cs="Arial" w:eastAsia="Arial" w:hAnsi="Arial"/>
              </w:rPr>
            </w:pPr>
            <w:r w:rsidDel="00000000" w:rsidR="00000000" w:rsidRPr="00000000">
              <w:rPr>
                <w:rFonts w:ascii="Arial" w:cs="Arial" w:eastAsia="Arial" w:hAnsi="Arial"/>
                <w:rtl w:val="0"/>
              </w:rPr>
              <w:t xml:space="preserve">S/7,000.00</w:t>
            </w:r>
          </w:p>
        </w:tc>
        <w:tc>
          <w:tcPr>
            <w:vAlign w:val="center"/>
          </w:tcPr>
          <w:p w:rsidR="00000000" w:rsidDel="00000000" w:rsidP="00000000" w:rsidRDefault="00000000" w:rsidRPr="00000000" w14:paraId="00000054">
            <w:pPr>
              <w:jc w:val="center"/>
              <w:rPr>
                <w:rFonts w:ascii="Arial" w:cs="Arial" w:eastAsia="Arial" w:hAnsi="Arial"/>
              </w:rPr>
            </w:pPr>
            <w:r w:rsidDel="00000000" w:rsidR="00000000" w:rsidRPr="00000000">
              <w:rPr>
                <w:rFonts w:ascii="Arial" w:cs="Arial" w:eastAsia="Arial" w:hAnsi="Arial"/>
                <w:rtl w:val="0"/>
              </w:rPr>
              <w:t xml:space="preserve">S/10,525.00</w:t>
            </w:r>
          </w:p>
        </w:tc>
      </w:tr>
      <w:tr>
        <w:trPr>
          <w:cantSplit w:val="0"/>
          <w:tblHeader w:val="0"/>
        </w:trPr>
        <w:tc>
          <w:tcPr>
            <w:vAlign w:val="center"/>
          </w:tcPr>
          <w:p w:rsidR="00000000" w:rsidDel="00000000" w:rsidP="00000000" w:rsidRDefault="00000000" w:rsidRPr="00000000" w14:paraId="00000055">
            <w:pPr>
              <w:jc w:val="center"/>
              <w:rPr>
                <w:rFonts w:ascii="Arial" w:cs="Arial" w:eastAsia="Arial" w:hAnsi="Arial"/>
              </w:rPr>
            </w:pPr>
            <w:r w:rsidDel="00000000" w:rsidR="00000000" w:rsidRPr="00000000">
              <w:rPr>
                <w:rFonts w:ascii="Arial" w:cs="Arial" w:eastAsia="Arial" w:hAnsi="Arial"/>
                <w:rtl w:val="0"/>
              </w:rPr>
              <w:t xml:space="preserve">De S/150,001.00 hasta S/300,000.00</w:t>
            </w:r>
          </w:p>
        </w:tc>
        <w:tc>
          <w:tcPr>
            <w:vAlign w:val="center"/>
          </w:tcPr>
          <w:p w:rsidR="00000000" w:rsidDel="00000000" w:rsidP="00000000" w:rsidRDefault="00000000" w:rsidRPr="00000000" w14:paraId="00000056">
            <w:pPr>
              <w:jc w:val="center"/>
              <w:rPr>
                <w:rFonts w:ascii="Arial" w:cs="Arial" w:eastAsia="Arial" w:hAnsi="Arial"/>
              </w:rPr>
            </w:pPr>
            <w:r w:rsidDel="00000000" w:rsidR="00000000" w:rsidRPr="00000000">
              <w:rPr>
                <w:rFonts w:ascii="Arial" w:cs="Arial" w:eastAsia="Arial" w:hAnsi="Arial"/>
                <w:rtl w:val="0"/>
              </w:rPr>
              <w:t xml:space="preserve">2% sobre la cantidad que exceda de S/150,000.00</w:t>
            </w:r>
          </w:p>
        </w:tc>
        <w:tc>
          <w:tcPr>
            <w:vAlign w:val="center"/>
          </w:tcPr>
          <w:p w:rsidR="00000000" w:rsidDel="00000000" w:rsidP="00000000" w:rsidRDefault="00000000" w:rsidRPr="00000000" w14:paraId="00000057">
            <w:pPr>
              <w:jc w:val="center"/>
              <w:rPr>
                <w:rFonts w:ascii="Arial" w:cs="Arial" w:eastAsia="Arial" w:hAnsi="Arial"/>
              </w:rPr>
            </w:pPr>
            <w:r w:rsidDel="00000000" w:rsidR="00000000" w:rsidRPr="00000000">
              <w:rPr>
                <w:rFonts w:ascii="Arial" w:cs="Arial" w:eastAsia="Arial" w:hAnsi="Arial"/>
                <w:rtl w:val="0"/>
              </w:rPr>
              <w:t xml:space="preserve">S/10,525.00</w:t>
            </w:r>
          </w:p>
        </w:tc>
        <w:tc>
          <w:tcPr>
            <w:vAlign w:val="center"/>
          </w:tcPr>
          <w:p w:rsidR="00000000" w:rsidDel="00000000" w:rsidP="00000000" w:rsidRDefault="00000000" w:rsidRPr="00000000" w14:paraId="00000058">
            <w:pPr>
              <w:jc w:val="center"/>
              <w:rPr>
                <w:rFonts w:ascii="Arial" w:cs="Arial" w:eastAsia="Arial" w:hAnsi="Arial"/>
              </w:rPr>
            </w:pPr>
            <w:r w:rsidDel="00000000" w:rsidR="00000000" w:rsidRPr="00000000">
              <w:rPr>
                <w:rFonts w:ascii="Arial" w:cs="Arial" w:eastAsia="Arial" w:hAnsi="Arial"/>
                <w:rtl w:val="0"/>
              </w:rPr>
              <w:t xml:space="preserve">S/13,525.00</w:t>
            </w:r>
          </w:p>
        </w:tc>
      </w:tr>
      <w:tr>
        <w:trPr>
          <w:cantSplit w:val="0"/>
          <w:tblHeader w:val="0"/>
        </w:trPr>
        <w:tc>
          <w:tcPr>
            <w:vAlign w:val="center"/>
          </w:tcPr>
          <w:p w:rsidR="00000000" w:rsidDel="00000000" w:rsidP="00000000" w:rsidRDefault="00000000" w:rsidRPr="00000000" w14:paraId="00000059">
            <w:pPr>
              <w:jc w:val="center"/>
              <w:rPr>
                <w:rFonts w:ascii="Arial" w:cs="Arial" w:eastAsia="Arial" w:hAnsi="Arial"/>
              </w:rPr>
            </w:pPr>
            <w:r w:rsidDel="00000000" w:rsidR="00000000" w:rsidRPr="00000000">
              <w:rPr>
                <w:rFonts w:ascii="Arial" w:cs="Arial" w:eastAsia="Arial" w:hAnsi="Arial"/>
                <w:rtl w:val="0"/>
              </w:rPr>
              <w:t xml:space="preserve">De S/300,001.00 hasta S/500,000.00</w:t>
            </w:r>
          </w:p>
        </w:tc>
        <w:tc>
          <w:tcPr>
            <w:vAlign w:val="center"/>
          </w:tcPr>
          <w:p w:rsidR="00000000" w:rsidDel="00000000" w:rsidP="00000000" w:rsidRDefault="00000000" w:rsidRPr="00000000" w14:paraId="0000005A">
            <w:pPr>
              <w:jc w:val="center"/>
              <w:rPr>
                <w:rFonts w:ascii="Arial" w:cs="Arial" w:eastAsia="Arial" w:hAnsi="Arial"/>
              </w:rPr>
            </w:pPr>
            <w:r w:rsidDel="00000000" w:rsidR="00000000" w:rsidRPr="00000000">
              <w:rPr>
                <w:rFonts w:ascii="Arial" w:cs="Arial" w:eastAsia="Arial" w:hAnsi="Arial"/>
                <w:rtl w:val="0"/>
              </w:rPr>
              <w:t xml:space="preserve">0,6% sobre la cantidad que exceda de S/300,000.00</w:t>
            </w:r>
          </w:p>
        </w:tc>
        <w:tc>
          <w:tcPr>
            <w:vAlign w:val="center"/>
          </w:tcPr>
          <w:p w:rsidR="00000000" w:rsidDel="00000000" w:rsidP="00000000" w:rsidRDefault="00000000" w:rsidRPr="00000000" w14:paraId="0000005B">
            <w:pPr>
              <w:jc w:val="center"/>
              <w:rPr>
                <w:rFonts w:ascii="Arial" w:cs="Arial" w:eastAsia="Arial" w:hAnsi="Arial"/>
              </w:rPr>
            </w:pPr>
            <w:r w:rsidDel="00000000" w:rsidR="00000000" w:rsidRPr="00000000">
              <w:rPr>
                <w:rFonts w:ascii="Arial" w:cs="Arial" w:eastAsia="Arial" w:hAnsi="Arial"/>
                <w:rtl w:val="0"/>
              </w:rPr>
              <w:t xml:space="preserve">S/13,525.00</w:t>
            </w:r>
          </w:p>
        </w:tc>
        <w:tc>
          <w:tcPr>
            <w:vAlign w:val="center"/>
          </w:tcPr>
          <w:p w:rsidR="00000000" w:rsidDel="00000000" w:rsidP="00000000" w:rsidRDefault="00000000" w:rsidRPr="00000000" w14:paraId="0000005C">
            <w:pPr>
              <w:jc w:val="center"/>
              <w:rPr>
                <w:rFonts w:ascii="Arial" w:cs="Arial" w:eastAsia="Arial" w:hAnsi="Arial"/>
              </w:rPr>
            </w:pPr>
            <w:r w:rsidDel="00000000" w:rsidR="00000000" w:rsidRPr="00000000">
              <w:rPr>
                <w:rFonts w:ascii="Arial" w:cs="Arial" w:eastAsia="Arial" w:hAnsi="Arial"/>
                <w:rtl w:val="0"/>
              </w:rPr>
              <w:t xml:space="preserve">S/14,725.00</w:t>
            </w:r>
          </w:p>
        </w:tc>
      </w:tr>
      <w:tr>
        <w:trPr>
          <w:cantSplit w:val="0"/>
          <w:tblHeader w:val="0"/>
        </w:trPr>
        <w:tc>
          <w:tcPr>
            <w:vAlign w:val="center"/>
          </w:tcPr>
          <w:p w:rsidR="00000000" w:rsidDel="00000000" w:rsidP="00000000" w:rsidRDefault="00000000" w:rsidRPr="00000000" w14:paraId="0000005D">
            <w:pPr>
              <w:jc w:val="center"/>
              <w:rPr>
                <w:rFonts w:ascii="Arial" w:cs="Arial" w:eastAsia="Arial" w:hAnsi="Arial"/>
              </w:rPr>
            </w:pPr>
            <w:r w:rsidDel="00000000" w:rsidR="00000000" w:rsidRPr="00000000">
              <w:rPr>
                <w:rFonts w:ascii="Arial" w:cs="Arial" w:eastAsia="Arial" w:hAnsi="Arial"/>
                <w:rtl w:val="0"/>
              </w:rPr>
              <w:t xml:space="preserve">De S/500,001.00 hasta S/1’000,000.00</w:t>
            </w:r>
          </w:p>
        </w:tc>
        <w:tc>
          <w:tcPr>
            <w:vAlign w:val="center"/>
          </w:tcPr>
          <w:p w:rsidR="00000000" w:rsidDel="00000000" w:rsidP="00000000" w:rsidRDefault="00000000" w:rsidRPr="00000000" w14:paraId="0000005E">
            <w:pPr>
              <w:jc w:val="center"/>
              <w:rPr>
                <w:rFonts w:ascii="Arial" w:cs="Arial" w:eastAsia="Arial" w:hAnsi="Arial"/>
              </w:rPr>
            </w:pPr>
            <w:r w:rsidDel="00000000" w:rsidR="00000000" w:rsidRPr="00000000">
              <w:rPr>
                <w:rFonts w:ascii="Arial" w:cs="Arial" w:eastAsia="Arial" w:hAnsi="Arial"/>
                <w:rtl w:val="0"/>
              </w:rPr>
              <w:t xml:space="preserve">0,8% sobre la cantidad que exceda de S/500,000.00</w:t>
            </w:r>
          </w:p>
        </w:tc>
        <w:tc>
          <w:tcPr>
            <w:vAlign w:val="center"/>
          </w:tcPr>
          <w:p w:rsidR="00000000" w:rsidDel="00000000" w:rsidP="00000000" w:rsidRDefault="00000000" w:rsidRPr="00000000" w14:paraId="0000005F">
            <w:pPr>
              <w:jc w:val="center"/>
              <w:rPr>
                <w:rFonts w:ascii="Arial" w:cs="Arial" w:eastAsia="Arial" w:hAnsi="Arial"/>
              </w:rPr>
            </w:pPr>
            <w:r w:rsidDel="00000000" w:rsidR="00000000" w:rsidRPr="00000000">
              <w:rPr>
                <w:rFonts w:ascii="Arial" w:cs="Arial" w:eastAsia="Arial" w:hAnsi="Arial"/>
                <w:rtl w:val="0"/>
              </w:rPr>
              <w:t xml:space="preserve">S/14,725.00</w:t>
            </w:r>
          </w:p>
        </w:tc>
        <w:tc>
          <w:tcPr>
            <w:vAlign w:val="center"/>
          </w:tcPr>
          <w:p w:rsidR="00000000" w:rsidDel="00000000" w:rsidP="00000000" w:rsidRDefault="00000000" w:rsidRPr="00000000" w14:paraId="00000060">
            <w:pPr>
              <w:jc w:val="center"/>
              <w:rPr>
                <w:rFonts w:ascii="Arial" w:cs="Arial" w:eastAsia="Arial" w:hAnsi="Arial"/>
              </w:rPr>
            </w:pPr>
            <w:r w:rsidDel="00000000" w:rsidR="00000000" w:rsidRPr="00000000">
              <w:rPr>
                <w:rFonts w:ascii="Arial" w:cs="Arial" w:eastAsia="Arial" w:hAnsi="Arial"/>
                <w:rtl w:val="0"/>
              </w:rPr>
              <w:t xml:space="preserve">S/18,725.00</w:t>
            </w:r>
          </w:p>
        </w:tc>
      </w:tr>
      <w:tr>
        <w:trPr>
          <w:cantSplit w:val="0"/>
          <w:tblHeader w:val="0"/>
        </w:trPr>
        <w:tc>
          <w:tcPr>
            <w:vAlign w:val="center"/>
          </w:tcPr>
          <w:p w:rsidR="00000000" w:rsidDel="00000000" w:rsidP="00000000" w:rsidRDefault="00000000" w:rsidRPr="00000000" w14:paraId="00000061">
            <w:pPr>
              <w:jc w:val="center"/>
              <w:rPr>
                <w:rFonts w:ascii="Arial" w:cs="Arial" w:eastAsia="Arial" w:hAnsi="Arial"/>
              </w:rPr>
            </w:pPr>
            <w:r w:rsidDel="00000000" w:rsidR="00000000" w:rsidRPr="00000000">
              <w:rPr>
                <w:rFonts w:ascii="Arial" w:cs="Arial" w:eastAsia="Arial" w:hAnsi="Arial"/>
                <w:rtl w:val="0"/>
              </w:rPr>
              <w:t xml:space="preserve">De S/1’000,001.00 hasta S/5’000,000.00</w:t>
            </w:r>
          </w:p>
        </w:tc>
        <w:tc>
          <w:tcPr>
            <w:vAlign w:val="center"/>
          </w:tcPr>
          <w:p w:rsidR="00000000" w:rsidDel="00000000" w:rsidP="00000000" w:rsidRDefault="00000000" w:rsidRPr="00000000" w14:paraId="00000062">
            <w:pPr>
              <w:jc w:val="center"/>
              <w:rPr>
                <w:rFonts w:ascii="Arial" w:cs="Arial" w:eastAsia="Arial" w:hAnsi="Arial"/>
              </w:rPr>
            </w:pPr>
            <w:r w:rsidDel="00000000" w:rsidR="00000000" w:rsidRPr="00000000">
              <w:rPr>
                <w:rFonts w:ascii="Arial" w:cs="Arial" w:eastAsia="Arial" w:hAnsi="Arial"/>
                <w:rtl w:val="0"/>
              </w:rPr>
              <w:t xml:space="preserve">0,5% sobre la cantidad que exceda de S/1’000,000.00</w:t>
            </w:r>
          </w:p>
        </w:tc>
        <w:tc>
          <w:tcPr>
            <w:vAlign w:val="center"/>
          </w:tcPr>
          <w:p w:rsidR="00000000" w:rsidDel="00000000" w:rsidP="00000000" w:rsidRDefault="00000000" w:rsidRPr="00000000" w14:paraId="00000063">
            <w:pPr>
              <w:jc w:val="center"/>
              <w:rPr>
                <w:rFonts w:ascii="Arial" w:cs="Arial" w:eastAsia="Arial" w:hAnsi="Arial"/>
              </w:rPr>
            </w:pPr>
            <w:r w:rsidDel="00000000" w:rsidR="00000000" w:rsidRPr="00000000">
              <w:rPr>
                <w:rFonts w:ascii="Arial" w:cs="Arial" w:eastAsia="Arial" w:hAnsi="Arial"/>
                <w:rtl w:val="0"/>
              </w:rPr>
              <w:t xml:space="preserve">S/18,725.00</w:t>
            </w:r>
          </w:p>
        </w:tc>
        <w:tc>
          <w:tcPr>
            <w:vAlign w:val="center"/>
          </w:tcPr>
          <w:p w:rsidR="00000000" w:rsidDel="00000000" w:rsidP="00000000" w:rsidRDefault="00000000" w:rsidRPr="00000000" w14:paraId="00000064">
            <w:pPr>
              <w:jc w:val="center"/>
              <w:rPr>
                <w:rFonts w:ascii="Arial" w:cs="Arial" w:eastAsia="Arial" w:hAnsi="Arial"/>
              </w:rPr>
            </w:pPr>
            <w:r w:rsidDel="00000000" w:rsidR="00000000" w:rsidRPr="00000000">
              <w:rPr>
                <w:rFonts w:ascii="Arial" w:cs="Arial" w:eastAsia="Arial" w:hAnsi="Arial"/>
                <w:rtl w:val="0"/>
              </w:rPr>
              <w:t xml:space="preserve">S/38,725.00</w:t>
            </w:r>
          </w:p>
        </w:tc>
      </w:tr>
      <w:tr>
        <w:trPr>
          <w:cantSplit w:val="0"/>
          <w:tblHeader w:val="0"/>
        </w:trPr>
        <w:tc>
          <w:tcPr>
            <w:vAlign w:val="center"/>
          </w:tcPr>
          <w:p w:rsidR="00000000" w:rsidDel="00000000" w:rsidP="00000000" w:rsidRDefault="00000000" w:rsidRPr="00000000" w14:paraId="00000065">
            <w:pPr>
              <w:jc w:val="center"/>
              <w:rPr>
                <w:rFonts w:ascii="Arial" w:cs="Arial" w:eastAsia="Arial" w:hAnsi="Arial"/>
              </w:rPr>
            </w:pPr>
            <w:r w:rsidDel="00000000" w:rsidR="00000000" w:rsidRPr="00000000">
              <w:rPr>
                <w:rFonts w:ascii="Arial" w:cs="Arial" w:eastAsia="Arial" w:hAnsi="Arial"/>
                <w:rtl w:val="0"/>
              </w:rPr>
              <w:t xml:space="preserve">De S/5’000,001.00 hasta S/50’000,000.00</w:t>
            </w:r>
          </w:p>
        </w:tc>
        <w:tc>
          <w:tcPr>
            <w:vAlign w:val="center"/>
          </w:tcPr>
          <w:p w:rsidR="00000000" w:rsidDel="00000000" w:rsidP="00000000" w:rsidRDefault="00000000" w:rsidRPr="00000000" w14:paraId="00000066">
            <w:pPr>
              <w:jc w:val="center"/>
              <w:rPr>
                <w:rFonts w:ascii="Arial" w:cs="Arial" w:eastAsia="Arial" w:hAnsi="Arial"/>
              </w:rPr>
            </w:pPr>
            <w:r w:rsidDel="00000000" w:rsidR="00000000" w:rsidRPr="00000000">
              <w:rPr>
                <w:rFonts w:ascii="Arial" w:cs="Arial" w:eastAsia="Arial" w:hAnsi="Arial"/>
                <w:rtl w:val="0"/>
              </w:rPr>
              <w:t xml:space="preserve">0,3% sobre la cantidad que exceda de S/5’000,000.00</w:t>
            </w:r>
          </w:p>
        </w:tc>
        <w:tc>
          <w:tcPr>
            <w:vAlign w:val="center"/>
          </w:tcPr>
          <w:p w:rsidR="00000000" w:rsidDel="00000000" w:rsidP="00000000" w:rsidRDefault="00000000" w:rsidRPr="00000000" w14:paraId="00000067">
            <w:pPr>
              <w:jc w:val="center"/>
              <w:rPr>
                <w:rFonts w:ascii="Arial" w:cs="Arial" w:eastAsia="Arial" w:hAnsi="Arial"/>
              </w:rPr>
            </w:pPr>
            <w:r w:rsidDel="00000000" w:rsidR="00000000" w:rsidRPr="00000000">
              <w:rPr>
                <w:rFonts w:ascii="Arial" w:cs="Arial" w:eastAsia="Arial" w:hAnsi="Arial"/>
                <w:rtl w:val="0"/>
              </w:rPr>
              <w:t xml:space="preserve">S/38,725.00</w:t>
            </w:r>
          </w:p>
        </w:tc>
        <w:tc>
          <w:tcPr>
            <w:vAlign w:val="center"/>
          </w:tcPr>
          <w:p w:rsidR="00000000" w:rsidDel="00000000" w:rsidP="00000000" w:rsidRDefault="00000000" w:rsidRPr="00000000" w14:paraId="00000068">
            <w:pPr>
              <w:jc w:val="center"/>
              <w:rPr>
                <w:rFonts w:ascii="Arial" w:cs="Arial" w:eastAsia="Arial" w:hAnsi="Arial"/>
              </w:rPr>
            </w:pPr>
            <w:r w:rsidDel="00000000" w:rsidR="00000000" w:rsidRPr="00000000">
              <w:rPr>
                <w:rFonts w:ascii="Arial" w:cs="Arial" w:eastAsia="Arial" w:hAnsi="Arial"/>
                <w:rtl w:val="0"/>
              </w:rPr>
              <w:t xml:space="preserve">S/173,725.00</w:t>
            </w:r>
          </w:p>
        </w:tc>
      </w:tr>
      <w:tr>
        <w:trPr>
          <w:cantSplit w:val="0"/>
          <w:tblHeader w:val="0"/>
        </w:trPr>
        <w:tc>
          <w:tcPr>
            <w:vAlign w:val="center"/>
          </w:tcPr>
          <w:p w:rsidR="00000000" w:rsidDel="00000000" w:rsidP="00000000" w:rsidRDefault="00000000" w:rsidRPr="00000000" w14:paraId="00000069">
            <w:pPr>
              <w:jc w:val="center"/>
              <w:rPr>
                <w:rFonts w:ascii="Arial" w:cs="Arial" w:eastAsia="Arial" w:hAnsi="Arial"/>
              </w:rPr>
            </w:pPr>
            <w:r w:rsidDel="00000000" w:rsidR="00000000" w:rsidRPr="00000000">
              <w:rPr>
                <w:rFonts w:ascii="Arial" w:cs="Arial" w:eastAsia="Arial" w:hAnsi="Arial"/>
                <w:rtl w:val="0"/>
              </w:rPr>
              <w:t xml:space="preserve">De S/50’000,000.01 a más</w:t>
            </w:r>
          </w:p>
        </w:tc>
        <w:tc>
          <w:tcPr>
            <w:vAlign w:val="center"/>
          </w:tcPr>
          <w:p w:rsidR="00000000" w:rsidDel="00000000" w:rsidP="00000000" w:rsidRDefault="00000000" w:rsidRPr="00000000" w14:paraId="0000006A">
            <w:pPr>
              <w:jc w:val="center"/>
              <w:rPr>
                <w:rFonts w:ascii="Arial" w:cs="Arial" w:eastAsia="Arial" w:hAnsi="Arial"/>
              </w:rPr>
            </w:pPr>
            <w:r w:rsidDel="00000000" w:rsidR="00000000" w:rsidRPr="00000000">
              <w:rPr>
                <w:rFonts w:ascii="Arial" w:cs="Arial" w:eastAsia="Arial" w:hAnsi="Arial"/>
                <w:rtl w:val="0"/>
              </w:rPr>
              <w:t xml:space="preserve">0,3% sobre la cantidad que exceda de S/50’000,000.00</w:t>
            </w:r>
          </w:p>
        </w:tc>
        <w:tc>
          <w:tcPr>
            <w:vAlign w:val="center"/>
          </w:tcPr>
          <w:p w:rsidR="00000000" w:rsidDel="00000000" w:rsidP="00000000" w:rsidRDefault="00000000" w:rsidRPr="00000000" w14:paraId="0000006B">
            <w:pPr>
              <w:jc w:val="center"/>
              <w:rPr>
                <w:rFonts w:ascii="Arial" w:cs="Arial" w:eastAsia="Arial" w:hAnsi="Arial"/>
              </w:rPr>
            </w:pPr>
            <w:r w:rsidDel="00000000" w:rsidR="00000000" w:rsidRPr="00000000">
              <w:rPr>
                <w:rFonts w:ascii="Arial" w:cs="Arial" w:eastAsia="Arial" w:hAnsi="Arial"/>
                <w:rtl w:val="0"/>
              </w:rPr>
              <w:t xml:space="preserve">S/173,725.00</w:t>
            </w:r>
          </w:p>
        </w:tc>
        <w:tc>
          <w:tcPr>
            <w:vAlign w:val="center"/>
          </w:tcPr>
          <w:p w:rsidR="00000000" w:rsidDel="00000000" w:rsidP="00000000" w:rsidRDefault="00000000" w:rsidRPr="00000000" w14:paraId="0000006C">
            <w:pPr>
              <w:jc w:val="center"/>
              <w:rPr>
                <w:rFonts w:ascii="Arial" w:cs="Arial" w:eastAsia="Arial" w:hAnsi="Arial"/>
              </w:rPr>
            </w:pPr>
            <w:r w:rsidDel="00000000" w:rsidR="00000000" w:rsidRPr="00000000">
              <w:rPr>
                <w:rFonts w:ascii="Arial" w:cs="Arial" w:eastAsia="Arial" w:hAnsi="Arial"/>
                <w:rtl w:val="0"/>
              </w:rPr>
              <w:t xml:space="preserve">----</w:t>
            </w:r>
          </w:p>
        </w:tc>
      </w:tr>
    </w:tbl>
    <w:p w:rsidR="00000000" w:rsidDel="00000000" w:rsidP="00000000" w:rsidRDefault="00000000" w:rsidRPr="00000000" w14:paraId="0000006D">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b w:val="1"/>
        </w:rPr>
      </w:pPr>
      <w:r w:rsidDel="00000000" w:rsidR="00000000" w:rsidRPr="00000000">
        <w:rPr>
          <w:rFonts w:ascii="Arial" w:cs="Arial" w:eastAsia="Arial" w:hAnsi="Arial"/>
          <w:b w:val="1"/>
          <w:rtl w:val="0"/>
        </w:rPr>
        <w:t xml:space="preserve">HONORARIOS DEL TRIBUNAL ARBITRAL</w:t>
      </w:r>
      <w:r w:rsidDel="00000000" w:rsidR="00000000" w:rsidRPr="00000000">
        <w:rPr>
          <w:rFonts w:ascii="Arial" w:cs="Arial" w:eastAsia="Arial" w:hAnsi="Arial"/>
          <w:b w:val="1"/>
          <w:vertAlign w:val="superscript"/>
        </w:rPr>
        <w:footnoteReference w:customMarkFollows="0" w:id="2"/>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tbl>
      <w:tblPr>
        <w:tblStyle w:val="Table4"/>
        <w:tblW w:w="7768.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6"/>
        <w:gridCol w:w="1894"/>
        <w:gridCol w:w="1894"/>
        <w:gridCol w:w="1894"/>
        <w:tblGridChange w:id="0">
          <w:tblGrid>
            <w:gridCol w:w="2086"/>
            <w:gridCol w:w="1894"/>
            <w:gridCol w:w="1894"/>
            <w:gridCol w:w="1894"/>
          </w:tblGrid>
        </w:tblGridChange>
      </w:tblGrid>
      <w:tr>
        <w:trPr>
          <w:cantSplit w:val="0"/>
          <w:tblHeader w:val="0"/>
        </w:trPr>
        <w:tc>
          <w:tcPr>
            <w:vAlign w:val="center"/>
          </w:tcPr>
          <w:p w:rsidR="00000000" w:rsidDel="00000000" w:rsidP="00000000" w:rsidRDefault="00000000" w:rsidRPr="00000000" w14:paraId="0000007F">
            <w:pPr>
              <w:pBdr>
                <w:top w:space="0" w:sz="0" w:val="nil"/>
                <w:left w:space="0" w:sz="0" w:val="nil"/>
                <w:bottom w:space="0" w:sz="0" w:val="nil"/>
                <w:right w:space="0" w:sz="0" w:val="nil"/>
                <w:between w:space="0" w:sz="0" w:val="nil"/>
              </w:pBdr>
              <w:jc w:val="center"/>
              <w:rPr>
                <w:rFonts w:ascii="Arial" w:cs="Arial" w:eastAsia="Arial" w:hAnsi="Arial"/>
                <w:b w:val="1"/>
                <w:color w:val="283583"/>
                <w:sz w:val="28"/>
                <w:szCs w:val="28"/>
              </w:rPr>
            </w:pPr>
            <w:r w:rsidDel="00000000" w:rsidR="00000000" w:rsidRPr="00000000">
              <w:rPr>
                <w:rFonts w:ascii="Arial" w:cs="Arial" w:eastAsia="Arial" w:hAnsi="Arial"/>
                <w:b w:val="1"/>
                <w:color w:val="000000"/>
                <w:rtl w:val="0"/>
              </w:rPr>
              <w:t xml:space="preserve">CUANTÍA</w:t>
            </w:r>
            <w:r w:rsidDel="00000000" w:rsidR="00000000" w:rsidRPr="00000000">
              <w:rPr>
                <w:rtl w:val="0"/>
              </w:rPr>
            </w:r>
          </w:p>
        </w:tc>
        <w:tc>
          <w:tcPr>
            <w:vAlign w:val="cente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rFonts w:ascii="Arial" w:cs="Arial" w:eastAsia="Arial" w:hAnsi="Arial"/>
                <w:b w:val="1"/>
                <w:color w:val="283583"/>
                <w:sz w:val="28"/>
                <w:szCs w:val="28"/>
              </w:rPr>
            </w:pPr>
            <w:r w:rsidDel="00000000" w:rsidR="00000000" w:rsidRPr="00000000">
              <w:rPr>
                <w:rFonts w:ascii="Arial" w:cs="Arial" w:eastAsia="Arial" w:hAnsi="Arial"/>
                <w:b w:val="1"/>
                <w:color w:val="000000"/>
                <w:rtl w:val="0"/>
              </w:rPr>
              <w:t xml:space="preserve">TASA</w:t>
            </w:r>
            <w:r w:rsidDel="00000000" w:rsidR="00000000" w:rsidRPr="00000000">
              <w:rPr>
                <w:rtl w:val="0"/>
              </w:rPr>
            </w:r>
          </w:p>
        </w:tc>
        <w:tc>
          <w:tcPr>
            <w:vAlign w:val="cente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MONTO MÍNIMO</w:t>
            </w:r>
          </w:p>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rFonts w:ascii="Arial" w:cs="Arial" w:eastAsia="Arial" w:hAnsi="Arial"/>
                <w:b w:val="1"/>
                <w:color w:val="283583"/>
                <w:sz w:val="28"/>
                <w:szCs w:val="28"/>
              </w:rPr>
            </w:pPr>
            <w:r w:rsidDel="00000000" w:rsidR="00000000" w:rsidRPr="00000000">
              <w:rPr>
                <w:rFonts w:ascii="Arial" w:cs="Arial" w:eastAsia="Arial" w:hAnsi="Arial"/>
                <w:b w:val="1"/>
                <w:color w:val="000000"/>
                <w:rtl w:val="0"/>
              </w:rPr>
              <w:t xml:space="preserve">(sin IGV)</w:t>
            </w:r>
            <w:r w:rsidDel="00000000" w:rsidR="00000000" w:rsidRPr="00000000">
              <w:rPr>
                <w:rtl w:val="0"/>
              </w:rPr>
            </w:r>
          </w:p>
        </w:tc>
        <w:tc>
          <w:tcPr>
            <w:vAlign w:val="cente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MONTO MÁXIMO</w:t>
            </w:r>
          </w:p>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rFonts w:ascii="Arial" w:cs="Arial" w:eastAsia="Arial" w:hAnsi="Arial"/>
                <w:b w:val="1"/>
                <w:color w:val="283583"/>
                <w:sz w:val="28"/>
                <w:szCs w:val="28"/>
              </w:rPr>
            </w:pPr>
            <w:r w:rsidDel="00000000" w:rsidR="00000000" w:rsidRPr="00000000">
              <w:rPr>
                <w:rFonts w:ascii="Arial" w:cs="Arial" w:eastAsia="Arial" w:hAnsi="Arial"/>
                <w:b w:val="1"/>
                <w:color w:val="000000"/>
                <w:rtl w:val="0"/>
              </w:rPr>
              <w:t xml:space="preserve">(Sin IGV)</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5">
            <w:pPr>
              <w:jc w:val="center"/>
              <w:rPr>
                <w:rFonts w:ascii="Arial" w:cs="Arial" w:eastAsia="Arial" w:hAnsi="Arial"/>
              </w:rPr>
            </w:pPr>
            <w:r w:rsidDel="00000000" w:rsidR="00000000" w:rsidRPr="00000000">
              <w:rPr>
                <w:rFonts w:ascii="Arial" w:cs="Arial" w:eastAsia="Arial" w:hAnsi="Arial"/>
                <w:rtl w:val="0"/>
              </w:rPr>
              <w:t xml:space="preserve">De S/100,001.00 hasta S/150,000.00</w:t>
            </w:r>
          </w:p>
        </w:tc>
        <w:tc>
          <w:tcPr>
            <w:vAlign w:val="center"/>
          </w:tcPr>
          <w:p w:rsidR="00000000" w:rsidDel="00000000" w:rsidP="00000000" w:rsidRDefault="00000000" w:rsidRPr="00000000" w14:paraId="00000086">
            <w:pPr>
              <w:jc w:val="center"/>
              <w:rPr>
                <w:rFonts w:ascii="Arial" w:cs="Arial" w:eastAsia="Arial" w:hAnsi="Arial"/>
              </w:rPr>
            </w:pPr>
            <w:r w:rsidDel="00000000" w:rsidR="00000000" w:rsidRPr="00000000">
              <w:rPr>
                <w:rFonts w:ascii="Arial" w:cs="Arial" w:eastAsia="Arial" w:hAnsi="Arial"/>
                <w:rtl w:val="0"/>
              </w:rPr>
              <w:t xml:space="preserve">12% sobre la cantidad que exceda de S/100,000.00</w:t>
            </w:r>
          </w:p>
        </w:tc>
        <w:tc>
          <w:tcPr>
            <w:vAlign w:val="center"/>
          </w:tcPr>
          <w:p w:rsidR="00000000" w:rsidDel="00000000" w:rsidP="00000000" w:rsidRDefault="00000000" w:rsidRPr="00000000" w14:paraId="00000087">
            <w:pPr>
              <w:jc w:val="center"/>
              <w:rPr>
                <w:rFonts w:ascii="Arial" w:cs="Arial" w:eastAsia="Arial" w:hAnsi="Arial"/>
              </w:rPr>
            </w:pPr>
            <w:r w:rsidDel="00000000" w:rsidR="00000000" w:rsidRPr="00000000">
              <w:rPr>
                <w:rFonts w:ascii="Arial" w:cs="Arial" w:eastAsia="Arial" w:hAnsi="Arial"/>
                <w:rtl w:val="0"/>
              </w:rPr>
              <w:t xml:space="preserve">S/20,000.00</w:t>
            </w:r>
          </w:p>
        </w:tc>
        <w:tc>
          <w:tcPr>
            <w:vAlign w:val="center"/>
          </w:tcPr>
          <w:p w:rsidR="00000000" w:rsidDel="00000000" w:rsidP="00000000" w:rsidRDefault="00000000" w:rsidRPr="00000000" w14:paraId="00000088">
            <w:pPr>
              <w:jc w:val="center"/>
              <w:rPr>
                <w:rFonts w:ascii="Arial" w:cs="Arial" w:eastAsia="Arial" w:hAnsi="Arial"/>
              </w:rPr>
            </w:pPr>
            <w:r w:rsidDel="00000000" w:rsidR="00000000" w:rsidRPr="00000000">
              <w:rPr>
                <w:rFonts w:ascii="Arial" w:cs="Arial" w:eastAsia="Arial" w:hAnsi="Arial"/>
                <w:rtl w:val="0"/>
              </w:rPr>
              <w:t xml:space="preserve">S/28,800.00</w:t>
            </w:r>
          </w:p>
        </w:tc>
      </w:tr>
      <w:tr>
        <w:trPr>
          <w:cantSplit w:val="0"/>
          <w:tblHeader w:val="0"/>
        </w:trPr>
        <w:tc>
          <w:tcPr>
            <w:vAlign w:val="center"/>
          </w:tcPr>
          <w:p w:rsidR="00000000" w:rsidDel="00000000" w:rsidP="00000000" w:rsidRDefault="00000000" w:rsidRPr="00000000" w14:paraId="00000089">
            <w:pPr>
              <w:jc w:val="center"/>
              <w:rPr>
                <w:rFonts w:ascii="Arial" w:cs="Arial" w:eastAsia="Arial" w:hAnsi="Arial"/>
              </w:rPr>
            </w:pPr>
            <w:r w:rsidDel="00000000" w:rsidR="00000000" w:rsidRPr="00000000">
              <w:rPr>
                <w:rFonts w:ascii="Arial" w:cs="Arial" w:eastAsia="Arial" w:hAnsi="Arial"/>
                <w:rtl w:val="0"/>
              </w:rPr>
              <w:t xml:space="preserve">De S/150,001.00 hasta S/300,000.00</w:t>
            </w:r>
          </w:p>
        </w:tc>
        <w:tc>
          <w:tcPr>
            <w:vAlign w:val="center"/>
          </w:tcPr>
          <w:p w:rsidR="00000000" w:rsidDel="00000000" w:rsidP="00000000" w:rsidRDefault="00000000" w:rsidRPr="00000000" w14:paraId="0000008A">
            <w:pPr>
              <w:jc w:val="center"/>
              <w:rPr>
                <w:rFonts w:ascii="Arial" w:cs="Arial" w:eastAsia="Arial" w:hAnsi="Arial"/>
              </w:rPr>
            </w:pPr>
            <w:r w:rsidDel="00000000" w:rsidR="00000000" w:rsidRPr="00000000">
              <w:rPr>
                <w:rFonts w:ascii="Arial" w:cs="Arial" w:eastAsia="Arial" w:hAnsi="Arial"/>
                <w:rtl w:val="0"/>
              </w:rPr>
              <w:t xml:space="preserve">5% sobre la cantidad que exceda de S/150,000.00</w:t>
            </w:r>
          </w:p>
        </w:tc>
        <w:tc>
          <w:tcPr>
            <w:vAlign w:val="center"/>
          </w:tcPr>
          <w:p w:rsidR="00000000" w:rsidDel="00000000" w:rsidP="00000000" w:rsidRDefault="00000000" w:rsidRPr="00000000" w14:paraId="0000008B">
            <w:pPr>
              <w:jc w:val="center"/>
              <w:rPr>
                <w:rFonts w:ascii="Arial" w:cs="Arial" w:eastAsia="Arial" w:hAnsi="Arial"/>
              </w:rPr>
            </w:pPr>
            <w:r w:rsidDel="00000000" w:rsidR="00000000" w:rsidRPr="00000000">
              <w:rPr>
                <w:rFonts w:ascii="Arial" w:cs="Arial" w:eastAsia="Arial" w:hAnsi="Arial"/>
                <w:rtl w:val="0"/>
              </w:rPr>
              <w:t xml:space="preserve">S/28,800.00</w:t>
            </w:r>
          </w:p>
        </w:tc>
        <w:tc>
          <w:tcPr>
            <w:vAlign w:val="center"/>
          </w:tcPr>
          <w:p w:rsidR="00000000" w:rsidDel="00000000" w:rsidP="00000000" w:rsidRDefault="00000000" w:rsidRPr="00000000" w14:paraId="0000008C">
            <w:pPr>
              <w:jc w:val="center"/>
              <w:rPr>
                <w:rFonts w:ascii="Arial" w:cs="Arial" w:eastAsia="Arial" w:hAnsi="Arial"/>
              </w:rPr>
            </w:pPr>
            <w:r w:rsidDel="00000000" w:rsidR="00000000" w:rsidRPr="00000000">
              <w:rPr>
                <w:rFonts w:ascii="Arial" w:cs="Arial" w:eastAsia="Arial" w:hAnsi="Arial"/>
                <w:rtl w:val="0"/>
              </w:rPr>
              <w:t xml:space="preserve">S/36,300.00</w:t>
            </w:r>
          </w:p>
        </w:tc>
      </w:tr>
      <w:tr>
        <w:trPr>
          <w:cantSplit w:val="0"/>
          <w:tblHeader w:val="0"/>
        </w:trPr>
        <w:tc>
          <w:tcPr>
            <w:vAlign w:val="center"/>
          </w:tcPr>
          <w:p w:rsidR="00000000" w:rsidDel="00000000" w:rsidP="00000000" w:rsidRDefault="00000000" w:rsidRPr="00000000" w14:paraId="0000008D">
            <w:pPr>
              <w:jc w:val="center"/>
              <w:rPr>
                <w:rFonts w:ascii="Arial" w:cs="Arial" w:eastAsia="Arial" w:hAnsi="Arial"/>
              </w:rPr>
            </w:pPr>
            <w:r w:rsidDel="00000000" w:rsidR="00000000" w:rsidRPr="00000000">
              <w:rPr>
                <w:rFonts w:ascii="Arial" w:cs="Arial" w:eastAsia="Arial" w:hAnsi="Arial"/>
                <w:rtl w:val="0"/>
              </w:rPr>
              <w:t xml:space="preserve">De S/300,001.00 hasta S/500,000.00</w:t>
            </w:r>
          </w:p>
        </w:tc>
        <w:tc>
          <w:tcPr>
            <w:vAlign w:val="center"/>
          </w:tcPr>
          <w:p w:rsidR="00000000" w:rsidDel="00000000" w:rsidP="00000000" w:rsidRDefault="00000000" w:rsidRPr="00000000" w14:paraId="0000008E">
            <w:pPr>
              <w:jc w:val="center"/>
              <w:rPr>
                <w:rFonts w:ascii="Arial" w:cs="Arial" w:eastAsia="Arial" w:hAnsi="Arial"/>
              </w:rPr>
            </w:pPr>
            <w:r w:rsidDel="00000000" w:rsidR="00000000" w:rsidRPr="00000000">
              <w:rPr>
                <w:rFonts w:ascii="Arial" w:cs="Arial" w:eastAsia="Arial" w:hAnsi="Arial"/>
                <w:rtl w:val="0"/>
              </w:rPr>
              <w:t xml:space="preserve">3,5% sobre la cantidad que exceda de S/300,000.00</w:t>
            </w:r>
          </w:p>
        </w:tc>
        <w:tc>
          <w:tcPr>
            <w:vAlign w:val="center"/>
          </w:tcPr>
          <w:p w:rsidR="00000000" w:rsidDel="00000000" w:rsidP="00000000" w:rsidRDefault="00000000" w:rsidRPr="00000000" w14:paraId="0000008F">
            <w:pPr>
              <w:jc w:val="center"/>
              <w:rPr>
                <w:rFonts w:ascii="Arial" w:cs="Arial" w:eastAsia="Arial" w:hAnsi="Arial"/>
              </w:rPr>
            </w:pPr>
            <w:r w:rsidDel="00000000" w:rsidR="00000000" w:rsidRPr="00000000">
              <w:rPr>
                <w:rFonts w:ascii="Arial" w:cs="Arial" w:eastAsia="Arial" w:hAnsi="Arial"/>
                <w:rtl w:val="0"/>
              </w:rPr>
              <w:t xml:space="preserve">S/36,300.00</w:t>
            </w:r>
          </w:p>
        </w:tc>
        <w:tc>
          <w:tcPr>
            <w:vAlign w:val="center"/>
          </w:tcPr>
          <w:p w:rsidR="00000000" w:rsidDel="00000000" w:rsidP="00000000" w:rsidRDefault="00000000" w:rsidRPr="00000000" w14:paraId="00000090">
            <w:pPr>
              <w:jc w:val="center"/>
              <w:rPr>
                <w:rFonts w:ascii="Arial" w:cs="Arial" w:eastAsia="Arial" w:hAnsi="Arial"/>
              </w:rPr>
            </w:pPr>
            <w:r w:rsidDel="00000000" w:rsidR="00000000" w:rsidRPr="00000000">
              <w:rPr>
                <w:rFonts w:ascii="Arial" w:cs="Arial" w:eastAsia="Arial" w:hAnsi="Arial"/>
                <w:rtl w:val="0"/>
              </w:rPr>
              <w:t xml:space="preserve">S/43,300.00</w:t>
            </w:r>
          </w:p>
        </w:tc>
      </w:tr>
      <w:tr>
        <w:trPr>
          <w:cantSplit w:val="0"/>
          <w:tblHeader w:val="0"/>
        </w:trPr>
        <w:tc>
          <w:tcPr>
            <w:vAlign w:val="center"/>
          </w:tcPr>
          <w:p w:rsidR="00000000" w:rsidDel="00000000" w:rsidP="00000000" w:rsidRDefault="00000000" w:rsidRPr="00000000" w14:paraId="00000091">
            <w:pPr>
              <w:jc w:val="center"/>
              <w:rPr>
                <w:rFonts w:ascii="Arial" w:cs="Arial" w:eastAsia="Arial" w:hAnsi="Arial"/>
              </w:rPr>
            </w:pPr>
            <w:r w:rsidDel="00000000" w:rsidR="00000000" w:rsidRPr="00000000">
              <w:rPr>
                <w:rFonts w:ascii="Arial" w:cs="Arial" w:eastAsia="Arial" w:hAnsi="Arial"/>
                <w:rtl w:val="0"/>
              </w:rPr>
              <w:t xml:space="preserve">De S/500,001.00 hasta S/1’000,000.00</w:t>
            </w:r>
          </w:p>
        </w:tc>
        <w:tc>
          <w:tcPr>
            <w:vAlign w:val="center"/>
          </w:tcPr>
          <w:p w:rsidR="00000000" w:rsidDel="00000000" w:rsidP="00000000" w:rsidRDefault="00000000" w:rsidRPr="00000000" w14:paraId="00000092">
            <w:pPr>
              <w:jc w:val="center"/>
              <w:rPr>
                <w:rFonts w:ascii="Arial" w:cs="Arial" w:eastAsia="Arial" w:hAnsi="Arial"/>
              </w:rPr>
            </w:pPr>
            <w:r w:rsidDel="00000000" w:rsidR="00000000" w:rsidRPr="00000000">
              <w:rPr>
                <w:rFonts w:ascii="Arial" w:cs="Arial" w:eastAsia="Arial" w:hAnsi="Arial"/>
                <w:rtl w:val="0"/>
              </w:rPr>
              <w:t xml:space="preserve">2,6% sobre la cantidad que exceda de S/500,000.00</w:t>
            </w:r>
          </w:p>
        </w:tc>
        <w:tc>
          <w:tcPr>
            <w:vAlign w:val="center"/>
          </w:tcPr>
          <w:p w:rsidR="00000000" w:rsidDel="00000000" w:rsidP="00000000" w:rsidRDefault="00000000" w:rsidRPr="00000000" w14:paraId="00000093">
            <w:pPr>
              <w:jc w:val="center"/>
              <w:rPr>
                <w:rFonts w:ascii="Arial" w:cs="Arial" w:eastAsia="Arial" w:hAnsi="Arial"/>
              </w:rPr>
            </w:pPr>
            <w:r w:rsidDel="00000000" w:rsidR="00000000" w:rsidRPr="00000000">
              <w:rPr>
                <w:rFonts w:ascii="Arial" w:cs="Arial" w:eastAsia="Arial" w:hAnsi="Arial"/>
                <w:rtl w:val="0"/>
              </w:rPr>
              <w:t xml:space="preserve">S/43,300.00</w:t>
            </w:r>
          </w:p>
        </w:tc>
        <w:tc>
          <w:tcPr>
            <w:vAlign w:val="center"/>
          </w:tcPr>
          <w:p w:rsidR="00000000" w:rsidDel="00000000" w:rsidP="00000000" w:rsidRDefault="00000000" w:rsidRPr="00000000" w14:paraId="00000094">
            <w:pPr>
              <w:jc w:val="center"/>
              <w:rPr>
                <w:rFonts w:ascii="Arial" w:cs="Arial" w:eastAsia="Arial" w:hAnsi="Arial"/>
              </w:rPr>
            </w:pPr>
            <w:r w:rsidDel="00000000" w:rsidR="00000000" w:rsidRPr="00000000">
              <w:rPr>
                <w:rFonts w:ascii="Arial" w:cs="Arial" w:eastAsia="Arial" w:hAnsi="Arial"/>
                <w:rtl w:val="0"/>
              </w:rPr>
              <w:t xml:space="preserve">S/56,300.00</w:t>
            </w:r>
          </w:p>
        </w:tc>
      </w:tr>
      <w:tr>
        <w:trPr>
          <w:cantSplit w:val="0"/>
          <w:tblHeader w:val="0"/>
        </w:trPr>
        <w:tc>
          <w:tcPr>
            <w:vAlign w:val="center"/>
          </w:tcPr>
          <w:p w:rsidR="00000000" w:rsidDel="00000000" w:rsidP="00000000" w:rsidRDefault="00000000" w:rsidRPr="00000000" w14:paraId="00000095">
            <w:pPr>
              <w:jc w:val="center"/>
              <w:rPr>
                <w:rFonts w:ascii="Arial" w:cs="Arial" w:eastAsia="Arial" w:hAnsi="Arial"/>
              </w:rPr>
            </w:pPr>
            <w:r w:rsidDel="00000000" w:rsidR="00000000" w:rsidRPr="00000000">
              <w:rPr>
                <w:rFonts w:ascii="Arial" w:cs="Arial" w:eastAsia="Arial" w:hAnsi="Arial"/>
                <w:rtl w:val="0"/>
              </w:rPr>
              <w:t xml:space="preserve">De S/1’000,001.00 hasta S/5’000,000.00</w:t>
            </w:r>
          </w:p>
        </w:tc>
        <w:tc>
          <w:tcPr>
            <w:vAlign w:val="center"/>
          </w:tcPr>
          <w:p w:rsidR="00000000" w:rsidDel="00000000" w:rsidP="00000000" w:rsidRDefault="00000000" w:rsidRPr="00000000" w14:paraId="00000096">
            <w:pPr>
              <w:jc w:val="center"/>
              <w:rPr>
                <w:rFonts w:ascii="Arial" w:cs="Arial" w:eastAsia="Arial" w:hAnsi="Arial"/>
              </w:rPr>
            </w:pPr>
            <w:r w:rsidDel="00000000" w:rsidR="00000000" w:rsidRPr="00000000">
              <w:rPr>
                <w:rFonts w:ascii="Arial" w:cs="Arial" w:eastAsia="Arial" w:hAnsi="Arial"/>
                <w:rtl w:val="0"/>
              </w:rPr>
              <w:t xml:space="preserve">1,5% sobre la cantidad que exceda de S/1’000,000.00</w:t>
            </w:r>
          </w:p>
        </w:tc>
        <w:tc>
          <w:tcPr>
            <w:vAlign w:val="center"/>
          </w:tcPr>
          <w:p w:rsidR="00000000" w:rsidDel="00000000" w:rsidP="00000000" w:rsidRDefault="00000000" w:rsidRPr="00000000" w14:paraId="00000097">
            <w:pPr>
              <w:jc w:val="center"/>
              <w:rPr>
                <w:rFonts w:ascii="Arial" w:cs="Arial" w:eastAsia="Arial" w:hAnsi="Arial"/>
              </w:rPr>
            </w:pPr>
            <w:r w:rsidDel="00000000" w:rsidR="00000000" w:rsidRPr="00000000">
              <w:rPr>
                <w:rFonts w:ascii="Arial" w:cs="Arial" w:eastAsia="Arial" w:hAnsi="Arial"/>
                <w:rtl w:val="0"/>
              </w:rPr>
              <w:t xml:space="preserve">S/56,300.00</w:t>
            </w:r>
          </w:p>
        </w:tc>
        <w:tc>
          <w:tcPr>
            <w:vAlign w:val="center"/>
          </w:tcPr>
          <w:p w:rsidR="00000000" w:rsidDel="00000000" w:rsidP="00000000" w:rsidRDefault="00000000" w:rsidRPr="00000000" w14:paraId="00000098">
            <w:pPr>
              <w:jc w:val="center"/>
              <w:rPr>
                <w:rFonts w:ascii="Arial" w:cs="Arial" w:eastAsia="Arial" w:hAnsi="Arial"/>
              </w:rPr>
            </w:pPr>
            <w:r w:rsidDel="00000000" w:rsidR="00000000" w:rsidRPr="00000000">
              <w:rPr>
                <w:rFonts w:ascii="Arial" w:cs="Arial" w:eastAsia="Arial" w:hAnsi="Arial"/>
                <w:rtl w:val="0"/>
              </w:rPr>
              <w:t xml:space="preserve">S/116,300.00</w:t>
            </w:r>
          </w:p>
        </w:tc>
      </w:tr>
      <w:tr>
        <w:trPr>
          <w:cantSplit w:val="0"/>
          <w:tblHeader w:val="0"/>
        </w:trPr>
        <w:tc>
          <w:tcPr>
            <w:vAlign w:val="center"/>
          </w:tcPr>
          <w:p w:rsidR="00000000" w:rsidDel="00000000" w:rsidP="00000000" w:rsidRDefault="00000000" w:rsidRPr="00000000" w14:paraId="00000099">
            <w:pPr>
              <w:jc w:val="center"/>
              <w:rPr>
                <w:rFonts w:ascii="Arial" w:cs="Arial" w:eastAsia="Arial" w:hAnsi="Arial"/>
              </w:rPr>
            </w:pPr>
            <w:r w:rsidDel="00000000" w:rsidR="00000000" w:rsidRPr="00000000">
              <w:rPr>
                <w:rFonts w:ascii="Arial" w:cs="Arial" w:eastAsia="Arial" w:hAnsi="Arial"/>
                <w:rtl w:val="0"/>
              </w:rPr>
              <w:t xml:space="preserve">De S/5’000,001.00 hasta S/50’000,000.00</w:t>
            </w:r>
          </w:p>
        </w:tc>
        <w:tc>
          <w:tcPr>
            <w:vAlign w:val="center"/>
          </w:tcPr>
          <w:p w:rsidR="00000000" w:rsidDel="00000000" w:rsidP="00000000" w:rsidRDefault="00000000" w:rsidRPr="00000000" w14:paraId="0000009A">
            <w:pPr>
              <w:jc w:val="center"/>
              <w:rPr>
                <w:rFonts w:ascii="Arial" w:cs="Arial" w:eastAsia="Arial" w:hAnsi="Arial"/>
              </w:rPr>
            </w:pPr>
            <w:r w:rsidDel="00000000" w:rsidR="00000000" w:rsidRPr="00000000">
              <w:rPr>
                <w:rFonts w:ascii="Arial" w:cs="Arial" w:eastAsia="Arial" w:hAnsi="Arial"/>
                <w:rtl w:val="0"/>
              </w:rPr>
              <w:t xml:space="preserve">0,8% sobre la cantidad que exceda de S/5’000,000.00</w:t>
            </w:r>
          </w:p>
        </w:tc>
        <w:tc>
          <w:tcPr>
            <w:vAlign w:val="center"/>
          </w:tcPr>
          <w:p w:rsidR="00000000" w:rsidDel="00000000" w:rsidP="00000000" w:rsidRDefault="00000000" w:rsidRPr="00000000" w14:paraId="0000009B">
            <w:pPr>
              <w:jc w:val="center"/>
              <w:rPr>
                <w:rFonts w:ascii="Arial" w:cs="Arial" w:eastAsia="Arial" w:hAnsi="Arial"/>
              </w:rPr>
            </w:pPr>
            <w:r w:rsidDel="00000000" w:rsidR="00000000" w:rsidRPr="00000000">
              <w:rPr>
                <w:rFonts w:ascii="Arial" w:cs="Arial" w:eastAsia="Arial" w:hAnsi="Arial"/>
                <w:rtl w:val="0"/>
              </w:rPr>
              <w:t xml:space="preserve">S/116,300.00</w:t>
            </w:r>
          </w:p>
        </w:tc>
        <w:tc>
          <w:tcPr>
            <w:vAlign w:val="center"/>
          </w:tcPr>
          <w:p w:rsidR="00000000" w:rsidDel="00000000" w:rsidP="00000000" w:rsidRDefault="00000000" w:rsidRPr="00000000" w14:paraId="0000009C">
            <w:pPr>
              <w:jc w:val="center"/>
              <w:rPr>
                <w:rFonts w:ascii="Arial" w:cs="Arial" w:eastAsia="Arial" w:hAnsi="Arial"/>
              </w:rPr>
            </w:pPr>
            <w:r w:rsidDel="00000000" w:rsidR="00000000" w:rsidRPr="00000000">
              <w:rPr>
                <w:rFonts w:ascii="Arial" w:cs="Arial" w:eastAsia="Arial" w:hAnsi="Arial"/>
                <w:rtl w:val="0"/>
              </w:rPr>
              <w:t xml:space="preserve">S/476,300.00</w:t>
            </w:r>
          </w:p>
        </w:tc>
      </w:tr>
      <w:tr>
        <w:trPr>
          <w:cantSplit w:val="0"/>
          <w:tblHeader w:val="0"/>
        </w:trPr>
        <w:tc>
          <w:tcPr>
            <w:vAlign w:val="center"/>
          </w:tcPr>
          <w:p w:rsidR="00000000" w:rsidDel="00000000" w:rsidP="00000000" w:rsidRDefault="00000000" w:rsidRPr="00000000" w14:paraId="0000009D">
            <w:pPr>
              <w:jc w:val="center"/>
              <w:rPr>
                <w:rFonts w:ascii="Arial" w:cs="Arial" w:eastAsia="Arial" w:hAnsi="Arial"/>
              </w:rPr>
            </w:pPr>
            <w:r w:rsidDel="00000000" w:rsidR="00000000" w:rsidRPr="00000000">
              <w:rPr>
                <w:rFonts w:ascii="Arial" w:cs="Arial" w:eastAsia="Arial" w:hAnsi="Arial"/>
                <w:rtl w:val="0"/>
              </w:rPr>
              <w:t xml:space="preserve">De S/50’000,000.01 a más</w:t>
            </w:r>
          </w:p>
        </w:tc>
        <w:tc>
          <w:tcPr>
            <w:vAlign w:val="center"/>
          </w:tcPr>
          <w:p w:rsidR="00000000" w:rsidDel="00000000" w:rsidP="00000000" w:rsidRDefault="00000000" w:rsidRPr="00000000" w14:paraId="0000009E">
            <w:pPr>
              <w:jc w:val="center"/>
              <w:rPr>
                <w:rFonts w:ascii="Arial" w:cs="Arial" w:eastAsia="Arial" w:hAnsi="Arial"/>
              </w:rPr>
            </w:pPr>
            <w:r w:rsidDel="00000000" w:rsidR="00000000" w:rsidRPr="00000000">
              <w:rPr>
                <w:rFonts w:ascii="Arial" w:cs="Arial" w:eastAsia="Arial" w:hAnsi="Arial"/>
                <w:rtl w:val="0"/>
              </w:rPr>
              <w:t xml:space="preserve">0,8% sobre la cantidad que exceda de S/50’000,000.00</w:t>
            </w:r>
          </w:p>
        </w:tc>
        <w:tc>
          <w:tcPr>
            <w:vAlign w:val="center"/>
          </w:tcPr>
          <w:p w:rsidR="00000000" w:rsidDel="00000000" w:rsidP="00000000" w:rsidRDefault="00000000" w:rsidRPr="00000000" w14:paraId="0000009F">
            <w:pPr>
              <w:jc w:val="center"/>
              <w:rPr>
                <w:rFonts w:ascii="Arial" w:cs="Arial" w:eastAsia="Arial" w:hAnsi="Arial"/>
              </w:rPr>
            </w:pPr>
            <w:r w:rsidDel="00000000" w:rsidR="00000000" w:rsidRPr="00000000">
              <w:rPr>
                <w:rFonts w:ascii="Arial" w:cs="Arial" w:eastAsia="Arial" w:hAnsi="Arial"/>
                <w:rtl w:val="0"/>
              </w:rPr>
              <w:t xml:space="preserve">S/476,300.00</w:t>
            </w:r>
          </w:p>
        </w:tc>
        <w:tc>
          <w:tcPr>
            <w:vAlign w:val="center"/>
          </w:tcPr>
          <w:p w:rsidR="00000000" w:rsidDel="00000000" w:rsidP="00000000" w:rsidRDefault="00000000" w:rsidRPr="00000000" w14:paraId="000000A0">
            <w:pPr>
              <w:jc w:val="center"/>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rFonts w:ascii="Arial" w:cs="Arial" w:eastAsia="Arial" w:hAnsi="Arial"/>
                <w:b w:val="1"/>
                <w:color w:val="283583"/>
                <w:sz w:val="28"/>
                <w:szCs w:val="28"/>
              </w:rPr>
            </w:pPr>
            <w:r w:rsidDel="00000000" w:rsidR="00000000" w:rsidRPr="00000000">
              <w:rPr>
                <w:rtl w:val="0"/>
              </w:rPr>
            </w:r>
          </w:p>
        </w:tc>
      </w:tr>
    </w:tbl>
    <w:p w:rsidR="00000000" w:rsidDel="00000000" w:rsidP="00000000" w:rsidRDefault="00000000" w:rsidRPr="00000000" w14:paraId="000000A2">
      <w:pPr>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A3">
      <w:pPr>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A4">
      <w:pPr>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A5">
      <w:pPr>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A6">
      <w:pPr>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A7">
      <w:pPr>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A8">
      <w:pPr>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A9">
      <w:pPr>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AA">
      <w:pPr>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AB">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b w:val="1"/>
        </w:rPr>
      </w:pPr>
      <w:r w:rsidDel="00000000" w:rsidR="00000000" w:rsidRPr="00000000">
        <w:rPr>
          <w:rFonts w:ascii="Arial" w:cs="Arial" w:eastAsia="Arial" w:hAnsi="Arial"/>
          <w:b w:val="1"/>
          <w:rtl w:val="0"/>
        </w:rPr>
        <w:t xml:space="preserve">PAGOS POR ARBITRAJE DE CUANTÍA INDETERMINADA</w:t>
      </w:r>
    </w:p>
    <w:p w:rsidR="00000000" w:rsidDel="00000000" w:rsidP="00000000" w:rsidRDefault="00000000" w:rsidRPr="00000000" w14:paraId="000000AC">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AD">
      <w:pPr>
        <w:numPr>
          <w:ilvl w:val="0"/>
          <w:numId w:val="2"/>
        </w:numPr>
        <w:pBdr>
          <w:top w:space="0" w:sz="0" w:val="nil"/>
          <w:left w:space="0" w:sz="0" w:val="nil"/>
          <w:bottom w:space="0" w:sz="0" w:val="nil"/>
          <w:right w:space="0" w:sz="0" w:val="nil"/>
          <w:between w:space="0" w:sz="0" w:val="nil"/>
        </w:pBdr>
        <w:ind w:left="786"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cada pretensión de naturaleza indeterminada presentada por cada parte de un arbitraje, se aplicará al monto del contrato original 4% por concepto de gastos administrativos del Centro y por concepto de honorarios del Tribunal Arbitral.</w:t>
      </w:r>
    </w:p>
    <w:p w:rsidR="00000000" w:rsidDel="00000000" w:rsidP="00000000" w:rsidRDefault="00000000" w:rsidRPr="00000000" w14:paraId="000000AE">
      <w:pPr>
        <w:numPr>
          <w:ilvl w:val="0"/>
          <w:numId w:val="2"/>
        </w:numPr>
        <w:pBdr>
          <w:top w:space="0" w:sz="0" w:val="nil"/>
          <w:left w:space="0" w:sz="0" w:val="nil"/>
          <w:bottom w:space="0" w:sz="0" w:val="nil"/>
          <w:right w:space="0" w:sz="0" w:val="nil"/>
          <w:between w:space="0" w:sz="0" w:val="nil"/>
        </w:pBdr>
        <w:ind w:left="786"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 monto resultante del punto anterior, se le aplicará el tarifario de cuantías determinadas, tanto para gastos administrativos del Centro como los honorarios de los árbitros.</w:t>
      </w:r>
    </w:p>
    <w:p w:rsidR="00000000" w:rsidDel="00000000" w:rsidP="00000000" w:rsidRDefault="00000000" w:rsidRPr="00000000" w14:paraId="000000AF">
      <w:pPr>
        <w:numPr>
          <w:ilvl w:val="0"/>
          <w:numId w:val="2"/>
        </w:numPr>
        <w:pBdr>
          <w:top w:space="0" w:sz="0" w:val="nil"/>
          <w:left w:space="0" w:sz="0" w:val="nil"/>
          <w:bottom w:space="0" w:sz="0" w:val="nil"/>
          <w:right w:space="0" w:sz="0" w:val="nil"/>
          <w:between w:space="0" w:sz="0" w:val="nil"/>
        </w:pBdr>
        <w:ind w:left="786"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caso la(s) parte(s) presenten más de una pretensión indeterminada, se sumarán los valores obtenidos según el numeral 1, tanto para la Tasa Administrativa del Centro como para fijar los Honorarios de los Árbitros. No se contabilizarán las pretensiones subordinadas, alternativas y accesorias, a excepción de aquellas referidas a costas y costos para la determinación del monto a pagar en arbitrajes con cuantías indeterminadas.</w:t>
      </w:r>
    </w:p>
    <w:p w:rsidR="00000000" w:rsidDel="00000000" w:rsidP="00000000" w:rsidRDefault="00000000" w:rsidRPr="00000000" w14:paraId="000000B0">
      <w:pPr>
        <w:numPr>
          <w:ilvl w:val="0"/>
          <w:numId w:val="2"/>
        </w:numPr>
        <w:pBdr>
          <w:top w:space="0" w:sz="0" w:val="nil"/>
          <w:left w:space="0" w:sz="0" w:val="nil"/>
          <w:bottom w:space="0" w:sz="0" w:val="nil"/>
          <w:right w:space="0" w:sz="0" w:val="nil"/>
          <w:between w:space="0" w:sz="0" w:val="nil"/>
        </w:pBdr>
        <w:ind w:left="786"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El valor máximo de las pretensiones indeterminadas no será mayor al monto del contrato original. </w:t>
      </w:r>
    </w:p>
    <w:p w:rsidR="00000000" w:rsidDel="00000000" w:rsidP="00000000" w:rsidRDefault="00000000" w:rsidRPr="00000000" w14:paraId="000000B1">
      <w:pPr>
        <w:numPr>
          <w:ilvl w:val="0"/>
          <w:numId w:val="2"/>
        </w:numPr>
        <w:pBdr>
          <w:top w:space="0" w:sz="0" w:val="nil"/>
          <w:left w:space="0" w:sz="0" w:val="nil"/>
          <w:bottom w:space="0" w:sz="0" w:val="nil"/>
          <w:right w:space="0" w:sz="0" w:val="nil"/>
          <w:between w:space="0" w:sz="0" w:val="nil"/>
        </w:pBdr>
        <w:ind w:left="786"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caso sea necesario un reajuste de la Tasa Administrativa del Centro y de los Honorarios de los Árbitros se aplicará el procedimiento antes mencionado en los numerales 1,2 y 3. </w:t>
      </w:r>
    </w:p>
    <w:p w:rsidR="00000000" w:rsidDel="00000000" w:rsidP="00000000" w:rsidRDefault="00000000" w:rsidRPr="00000000" w14:paraId="000000B2">
      <w:pPr>
        <w:numPr>
          <w:ilvl w:val="0"/>
          <w:numId w:val="2"/>
        </w:numPr>
        <w:pBdr>
          <w:top w:space="0" w:sz="0" w:val="nil"/>
          <w:left w:space="0" w:sz="0" w:val="nil"/>
          <w:bottom w:space="0" w:sz="0" w:val="nil"/>
          <w:right w:space="0" w:sz="0" w:val="nil"/>
          <w:between w:space="0" w:sz="0" w:val="nil"/>
        </w:pBdr>
        <w:ind w:left="786"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el caso que una pretensión agrupe un conjunto de pretensiones la Secretaria General de Arbitraje se encuentra facultada para valorizar independientemente cada una de ellas. </w:t>
      </w:r>
    </w:p>
    <w:p w:rsidR="00000000" w:rsidDel="00000000" w:rsidP="00000000" w:rsidRDefault="00000000" w:rsidRPr="00000000" w14:paraId="000000B3">
      <w:pPr>
        <w:numPr>
          <w:ilvl w:val="0"/>
          <w:numId w:val="2"/>
        </w:numPr>
        <w:pBdr>
          <w:top w:space="0" w:sz="0" w:val="nil"/>
          <w:left w:space="0" w:sz="0" w:val="nil"/>
          <w:bottom w:space="0" w:sz="0" w:val="nil"/>
          <w:right w:space="0" w:sz="0" w:val="nil"/>
          <w:between w:space="0" w:sz="0" w:val="nil"/>
        </w:pBdr>
        <w:ind w:left="786"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Cuando se tenga en un mismo procedimiento arbitral, pretensiones determinadas e indeterminadas, se sumará a la ratio señalada en los párrafos precedentes, el monto de las cuantías determinadas y se aplicará la tabla correspondiente. </w:t>
      </w:r>
    </w:p>
    <w:p w:rsidR="00000000" w:rsidDel="00000000" w:rsidP="00000000" w:rsidRDefault="00000000" w:rsidRPr="00000000" w14:paraId="000000B4">
      <w:pPr>
        <w:numPr>
          <w:ilvl w:val="0"/>
          <w:numId w:val="2"/>
        </w:numPr>
        <w:pBdr>
          <w:top w:space="0" w:sz="0" w:val="nil"/>
          <w:left w:space="0" w:sz="0" w:val="nil"/>
          <w:bottom w:space="0" w:sz="0" w:val="nil"/>
          <w:right w:space="0" w:sz="0" w:val="nil"/>
          <w:between w:space="0" w:sz="0" w:val="nil"/>
        </w:pBdr>
        <w:ind w:left="786"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Cualquier duda, sobre el alcance de estos acápites del Reglamento, será absuelta por el Consejo Superior de Arbitraje, en decisión inimpugnable y definitiva, para lo cual la Secretaria Arbitral dará cuenta de tales hechos. </w:t>
      </w:r>
    </w:p>
    <w:p w:rsidR="00000000" w:rsidDel="00000000" w:rsidP="00000000" w:rsidRDefault="00000000" w:rsidRPr="00000000" w14:paraId="000000B5">
      <w:pPr>
        <w:numPr>
          <w:ilvl w:val="0"/>
          <w:numId w:val="2"/>
        </w:numPr>
        <w:pBdr>
          <w:top w:space="0" w:sz="0" w:val="nil"/>
          <w:left w:space="0" w:sz="0" w:val="nil"/>
          <w:bottom w:space="0" w:sz="0" w:val="nil"/>
          <w:right w:space="0" w:sz="0" w:val="nil"/>
          <w:between w:space="0" w:sz="0" w:val="nil"/>
        </w:pBdr>
        <w:ind w:left="786"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ratio que se estima para los honorarios arbitrales será el mismo que se emplee para la determinación de los gastos administrativos del Centro, por lo que se sigue el mismo procedimiento expuesto en líneas anteriores.</w:t>
      </w:r>
    </w:p>
    <w:p w:rsidR="00000000" w:rsidDel="00000000" w:rsidP="00000000" w:rsidRDefault="00000000" w:rsidRPr="00000000" w14:paraId="000000B6">
      <w:pPr>
        <w:jc w:val="both"/>
        <w:rPr>
          <w:rFonts w:ascii="Arial" w:cs="Arial" w:eastAsia="Arial" w:hAnsi="Arial"/>
        </w:rPr>
      </w:pPr>
      <w:r w:rsidDel="00000000" w:rsidR="00000000" w:rsidRPr="00000000">
        <w:rPr>
          <w:rtl w:val="0"/>
        </w:rPr>
      </w:r>
    </w:p>
    <w:p w:rsidR="00000000" w:rsidDel="00000000" w:rsidP="00000000" w:rsidRDefault="00000000" w:rsidRPr="00000000" w14:paraId="000000B7">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8">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9">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A">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B">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C">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D">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E">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F">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0">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1">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2">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3">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4">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5">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6">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7">
      <w:pPr>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8">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b w:val="1"/>
        </w:rPr>
      </w:pPr>
      <w:r w:rsidDel="00000000" w:rsidR="00000000" w:rsidRPr="00000000">
        <w:rPr>
          <w:rFonts w:ascii="Arial" w:cs="Arial" w:eastAsia="Arial" w:hAnsi="Arial"/>
          <w:b w:val="1"/>
          <w:rtl w:val="0"/>
        </w:rPr>
        <w:t xml:space="preserve">OTROS CONCEPTOS</w:t>
      </w:r>
    </w:p>
    <w:p w:rsidR="00000000" w:rsidDel="00000000" w:rsidP="00000000" w:rsidRDefault="00000000" w:rsidRPr="00000000" w14:paraId="000000C9">
      <w:pPr>
        <w:pBdr>
          <w:top w:space="0" w:sz="0" w:val="nil"/>
          <w:left w:space="0" w:sz="0" w:val="nil"/>
          <w:bottom w:space="0" w:sz="0" w:val="nil"/>
          <w:right w:space="0" w:sz="0" w:val="nil"/>
          <w:between w:space="0" w:sz="0" w:val="nil"/>
        </w:pBdr>
        <w:ind w:left="72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ind w:left="720" w:firstLine="0"/>
        <w:rPr>
          <w:rFonts w:ascii="Arial" w:cs="Arial" w:eastAsia="Arial" w:hAnsi="Arial"/>
          <w:b w:val="1"/>
        </w:rPr>
      </w:pPr>
      <w:r w:rsidDel="00000000" w:rsidR="00000000" w:rsidRPr="00000000">
        <w:rPr>
          <w:rFonts w:ascii="Arial" w:cs="Arial" w:eastAsia="Arial" w:hAnsi="Arial"/>
          <w:b w:val="1"/>
          <w:rtl w:val="0"/>
        </w:rPr>
        <w:t xml:space="preserve">COPIAS DE EXPEDIENTE ARBITRAL</w:t>
      </w:r>
    </w:p>
    <w:p w:rsidR="00000000" w:rsidDel="00000000" w:rsidP="00000000" w:rsidRDefault="00000000" w:rsidRPr="00000000" w14:paraId="000000CB">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tbl>
      <w:tblPr>
        <w:tblStyle w:val="Table5"/>
        <w:tblW w:w="7497.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70"/>
        <w:gridCol w:w="3827"/>
        <w:tblGridChange w:id="0">
          <w:tblGrid>
            <w:gridCol w:w="3670"/>
            <w:gridCol w:w="3827"/>
          </w:tblGrid>
        </w:tblGridChange>
      </w:tblGrid>
      <w:tr>
        <w:trPr>
          <w:cantSplit w:val="0"/>
          <w:tblHeader w:val="0"/>
        </w:trPr>
        <w:tc>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CONCEPTO</w:t>
            </w:r>
          </w:p>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tc>
        <w:tc>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MONTO</w:t>
            </w:r>
            <w:r w:rsidDel="00000000" w:rsidR="00000000" w:rsidRPr="00000000">
              <w:rPr>
                <w:rFonts w:ascii="Arial" w:cs="Arial" w:eastAsia="Arial" w:hAnsi="Arial"/>
                <w:b w:val="1"/>
                <w:color w:val="000000"/>
                <w:vertAlign w:val="superscript"/>
              </w:rPr>
              <w:footnoteReference w:customMarkFollows="0" w:id="3"/>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0D1">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D2">
            <w:pPr>
              <w:jc w:val="center"/>
              <w:rPr>
                <w:rFonts w:ascii="Arial" w:cs="Arial" w:eastAsia="Arial" w:hAnsi="Arial"/>
                <w:b w:val="1"/>
              </w:rPr>
            </w:pPr>
            <w:r w:rsidDel="00000000" w:rsidR="00000000" w:rsidRPr="00000000">
              <w:rPr>
                <w:rFonts w:ascii="Arial" w:cs="Arial" w:eastAsia="Arial" w:hAnsi="Arial"/>
                <w:b w:val="1"/>
                <w:rtl w:val="0"/>
              </w:rPr>
              <w:t xml:space="preserve">COPIA SIMPLE</w:t>
            </w:r>
          </w:p>
          <w:p w:rsidR="00000000" w:rsidDel="00000000" w:rsidP="00000000" w:rsidRDefault="00000000" w:rsidRPr="00000000" w14:paraId="000000D3">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D4">
            <w:pPr>
              <w:jc w:val="center"/>
              <w:rPr>
                <w:rFonts w:ascii="Arial" w:cs="Arial" w:eastAsia="Arial" w:hAnsi="Arial"/>
              </w:rPr>
            </w:pPr>
            <w:r w:rsidDel="00000000" w:rsidR="00000000" w:rsidRPr="00000000">
              <w:rPr>
                <w:rFonts w:ascii="Arial" w:cs="Arial" w:eastAsia="Arial" w:hAnsi="Arial"/>
                <w:rtl w:val="0"/>
              </w:rPr>
              <w:t xml:space="preserve">S/0.10 + IGV</w:t>
            </w:r>
          </w:p>
        </w:tc>
      </w:tr>
      <w:tr>
        <w:trPr>
          <w:cantSplit w:val="0"/>
          <w:trHeight w:val="300" w:hRule="atLeast"/>
          <w:tblHeader w:val="0"/>
        </w:trPr>
        <w:tc>
          <w:tcPr>
            <w:vAlign w:val="center"/>
          </w:tcPr>
          <w:p w:rsidR="00000000" w:rsidDel="00000000" w:rsidP="00000000" w:rsidRDefault="00000000" w:rsidRPr="00000000" w14:paraId="000000D5">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D6">
            <w:pPr>
              <w:jc w:val="center"/>
              <w:rPr>
                <w:rFonts w:ascii="Arial" w:cs="Arial" w:eastAsia="Arial" w:hAnsi="Arial"/>
                <w:b w:val="1"/>
              </w:rPr>
            </w:pPr>
            <w:r w:rsidDel="00000000" w:rsidR="00000000" w:rsidRPr="00000000">
              <w:rPr>
                <w:rFonts w:ascii="Arial" w:cs="Arial" w:eastAsia="Arial" w:hAnsi="Arial"/>
                <w:b w:val="1"/>
                <w:rtl w:val="0"/>
              </w:rPr>
              <w:t xml:space="preserve">COPIA CERTIFICADA</w:t>
            </w:r>
          </w:p>
          <w:p w:rsidR="00000000" w:rsidDel="00000000" w:rsidP="00000000" w:rsidRDefault="00000000" w:rsidRPr="00000000" w14:paraId="000000D7">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D8">
            <w:pPr>
              <w:jc w:val="center"/>
              <w:rPr>
                <w:rFonts w:ascii="Arial" w:cs="Arial" w:eastAsia="Arial" w:hAnsi="Arial"/>
              </w:rPr>
            </w:pPr>
            <w:r w:rsidDel="00000000" w:rsidR="00000000" w:rsidRPr="00000000">
              <w:rPr>
                <w:rFonts w:ascii="Arial" w:cs="Arial" w:eastAsia="Arial" w:hAnsi="Arial"/>
                <w:rtl w:val="0"/>
              </w:rPr>
              <w:t xml:space="preserve">S/3.00 + IGV</w:t>
            </w:r>
          </w:p>
        </w:tc>
      </w:tr>
    </w:tbl>
    <w:p w:rsidR="00000000" w:rsidDel="00000000" w:rsidP="00000000" w:rsidRDefault="00000000" w:rsidRPr="00000000" w14:paraId="000000D9">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ind w:left="720" w:firstLine="0"/>
        <w:rPr>
          <w:rFonts w:ascii="Arial" w:cs="Arial" w:eastAsia="Arial" w:hAnsi="Arial"/>
          <w:b w:val="1"/>
        </w:rPr>
      </w:pPr>
      <w:r w:rsidDel="00000000" w:rsidR="00000000" w:rsidRPr="00000000">
        <w:rPr>
          <w:rFonts w:ascii="Arial" w:cs="Arial" w:eastAsia="Arial" w:hAnsi="Arial"/>
          <w:b w:val="1"/>
          <w:rtl w:val="0"/>
        </w:rPr>
        <w:t xml:space="preserve">DESIGNACIÓN RESIDUAL DE ÁRBITRO</w:t>
      </w:r>
    </w:p>
    <w:p w:rsidR="00000000" w:rsidDel="00000000" w:rsidP="00000000" w:rsidRDefault="00000000" w:rsidRPr="00000000" w14:paraId="000000DB">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tbl>
      <w:tblPr>
        <w:tblStyle w:val="Table6"/>
        <w:tblW w:w="7497.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70"/>
        <w:gridCol w:w="3827"/>
        <w:tblGridChange w:id="0">
          <w:tblGrid>
            <w:gridCol w:w="3670"/>
            <w:gridCol w:w="3827"/>
          </w:tblGrid>
        </w:tblGridChange>
      </w:tblGrid>
      <w:tr>
        <w:trPr>
          <w:cantSplit w:val="0"/>
          <w:tblHeader w:val="0"/>
        </w:trPr>
        <w:tc>
          <w:tcPr/>
          <w:p w:rsidR="00000000" w:rsidDel="00000000" w:rsidP="00000000" w:rsidRDefault="00000000" w:rsidRPr="00000000" w14:paraId="000000DC">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MONTO</w:t>
            </w:r>
          </w:p>
          <w:p w:rsidR="00000000" w:rsidDel="00000000" w:rsidP="00000000" w:rsidRDefault="00000000" w:rsidRPr="00000000" w14:paraId="000000DE">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tc>
        <w:tc>
          <w:tcPr/>
          <w:p w:rsidR="00000000" w:rsidDel="00000000" w:rsidP="00000000" w:rsidRDefault="00000000" w:rsidRPr="00000000" w14:paraId="000000DF">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E0">
            <w:pPr>
              <w:jc w:val="center"/>
              <w:rPr>
                <w:rFonts w:ascii="Arial" w:cs="Arial" w:eastAsia="Arial" w:hAnsi="Arial"/>
              </w:rPr>
            </w:pPr>
            <w:r w:rsidDel="00000000" w:rsidR="00000000" w:rsidRPr="00000000">
              <w:rPr>
                <w:rFonts w:ascii="Arial" w:cs="Arial" w:eastAsia="Arial" w:hAnsi="Arial"/>
                <w:rtl w:val="0"/>
              </w:rPr>
              <w:t xml:space="preserve">S/500.00 + IGV</w:t>
            </w:r>
          </w:p>
          <w:p w:rsidR="00000000" w:rsidDel="00000000" w:rsidP="00000000" w:rsidRDefault="00000000" w:rsidRPr="00000000" w14:paraId="000000E1">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tc>
      </w:tr>
    </w:tbl>
    <w:p w:rsidR="00000000" w:rsidDel="00000000" w:rsidP="00000000" w:rsidRDefault="00000000" w:rsidRPr="00000000" w14:paraId="000000E2">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ind w:left="720" w:firstLine="0"/>
        <w:rPr>
          <w:rFonts w:ascii="Arial" w:cs="Arial" w:eastAsia="Arial" w:hAnsi="Arial"/>
          <w:b w:val="1"/>
        </w:rPr>
      </w:pPr>
      <w:r w:rsidDel="00000000" w:rsidR="00000000" w:rsidRPr="00000000">
        <w:rPr>
          <w:rFonts w:ascii="Arial" w:cs="Arial" w:eastAsia="Arial" w:hAnsi="Arial"/>
          <w:b w:val="1"/>
          <w:rtl w:val="0"/>
        </w:rPr>
        <w:t xml:space="preserve">RECUSACIÓN DE ÁRBITRO, REMOCIÓN Y APARTAMENTO DE ÁRBITRO</w:t>
      </w:r>
    </w:p>
    <w:p w:rsidR="00000000" w:rsidDel="00000000" w:rsidP="00000000" w:rsidRDefault="00000000" w:rsidRPr="00000000" w14:paraId="000000E4">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tbl>
      <w:tblPr>
        <w:tblStyle w:val="Table7"/>
        <w:tblW w:w="7497.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70"/>
        <w:gridCol w:w="3827"/>
        <w:tblGridChange w:id="0">
          <w:tblGrid>
            <w:gridCol w:w="3670"/>
            <w:gridCol w:w="3827"/>
          </w:tblGrid>
        </w:tblGridChange>
      </w:tblGrid>
      <w:tr>
        <w:trPr>
          <w:cantSplit w:val="0"/>
          <w:tblHeader w:val="0"/>
        </w:trPr>
        <w:tc>
          <w:tcPr/>
          <w:p w:rsidR="00000000" w:rsidDel="00000000" w:rsidP="00000000" w:rsidRDefault="00000000" w:rsidRPr="00000000" w14:paraId="000000E5">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MONTO</w:t>
            </w:r>
          </w:p>
          <w:p w:rsidR="00000000" w:rsidDel="00000000" w:rsidP="00000000" w:rsidRDefault="00000000" w:rsidRPr="00000000" w14:paraId="000000E7">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tc>
        <w:tc>
          <w:tcPr/>
          <w:p w:rsidR="00000000" w:rsidDel="00000000" w:rsidP="00000000" w:rsidRDefault="00000000" w:rsidRPr="00000000" w14:paraId="000000E8">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E9">
            <w:pPr>
              <w:jc w:val="center"/>
              <w:rPr>
                <w:rFonts w:ascii="Arial" w:cs="Arial" w:eastAsia="Arial" w:hAnsi="Arial"/>
              </w:rPr>
            </w:pPr>
            <w:r w:rsidDel="00000000" w:rsidR="00000000" w:rsidRPr="00000000">
              <w:rPr>
                <w:rFonts w:ascii="Arial" w:cs="Arial" w:eastAsia="Arial" w:hAnsi="Arial"/>
                <w:rtl w:val="0"/>
              </w:rPr>
              <w:t xml:space="preserve">S/1,500.00 + IGV</w:t>
            </w:r>
          </w:p>
          <w:p w:rsidR="00000000" w:rsidDel="00000000" w:rsidP="00000000" w:rsidRDefault="00000000" w:rsidRPr="00000000" w14:paraId="000000EA">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tc>
      </w:tr>
    </w:tbl>
    <w:p w:rsidR="00000000" w:rsidDel="00000000" w:rsidP="00000000" w:rsidRDefault="00000000" w:rsidRPr="00000000" w14:paraId="000000EB">
      <w:pPr>
        <w:pBdr>
          <w:top w:space="0" w:sz="0" w:val="nil"/>
          <w:left w:space="0" w:sz="0" w:val="nil"/>
          <w:bottom w:space="0" w:sz="0" w:val="nil"/>
          <w:right w:space="0" w:sz="0" w:val="nil"/>
          <w:between w:space="0" w:sz="0" w:val="nil"/>
        </w:pBdr>
        <w:ind w:left="72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ind w:left="720" w:firstLine="0"/>
        <w:rPr>
          <w:rFonts w:ascii="Arial" w:cs="Arial" w:eastAsia="Arial" w:hAnsi="Arial"/>
          <w:b w:val="1"/>
        </w:rPr>
      </w:pPr>
      <w:r w:rsidDel="00000000" w:rsidR="00000000" w:rsidRPr="00000000">
        <w:rPr>
          <w:rFonts w:ascii="Arial" w:cs="Arial" w:eastAsia="Arial" w:hAnsi="Arial"/>
          <w:b w:val="1"/>
          <w:rtl w:val="0"/>
        </w:rPr>
        <w:t xml:space="preserve">RESOLUCIÓN DE CONSULTAS POR PARTE DEL CONSEJO SUPERIOR DE ARBITRAJE</w:t>
      </w:r>
    </w:p>
    <w:p w:rsidR="00000000" w:rsidDel="00000000" w:rsidP="00000000" w:rsidRDefault="00000000" w:rsidRPr="00000000" w14:paraId="000000ED">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tbl>
      <w:tblPr>
        <w:tblStyle w:val="Table8"/>
        <w:tblW w:w="7497.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70"/>
        <w:gridCol w:w="3827"/>
        <w:tblGridChange w:id="0">
          <w:tblGrid>
            <w:gridCol w:w="3670"/>
            <w:gridCol w:w="3827"/>
          </w:tblGrid>
        </w:tblGridChange>
      </w:tblGrid>
      <w:tr>
        <w:trPr>
          <w:cantSplit w:val="0"/>
          <w:tblHeader w:val="0"/>
        </w:trPr>
        <w:tc>
          <w:tcPr/>
          <w:p w:rsidR="00000000" w:rsidDel="00000000" w:rsidP="00000000" w:rsidRDefault="00000000" w:rsidRPr="00000000" w14:paraId="000000EE">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MONTO</w:t>
            </w:r>
          </w:p>
          <w:p w:rsidR="00000000" w:rsidDel="00000000" w:rsidP="00000000" w:rsidRDefault="00000000" w:rsidRPr="00000000" w14:paraId="000000F0">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tc>
        <w:tc>
          <w:tcPr/>
          <w:p w:rsidR="00000000" w:rsidDel="00000000" w:rsidP="00000000" w:rsidRDefault="00000000" w:rsidRPr="00000000" w14:paraId="000000F1">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2">
            <w:pPr>
              <w:jc w:val="center"/>
              <w:rPr>
                <w:rFonts w:ascii="Arial" w:cs="Arial" w:eastAsia="Arial" w:hAnsi="Arial"/>
              </w:rPr>
            </w:pPr>
            <w:r w:rsidDel="00000000" w:rsidR="00000000" w:rsidRPr="00000000">
              <w:rPr>
                <w:rFonts w:ascii="Arial" w:cs="Arial" w:eastAsia="Arial" w:hAnsi="Arial"/>
                <w:rtl w:val="0"/>
              </w:rPr>
              <w:t xml:space="preserve">S/500.00 + IGV</w:t>
            </w:r>
          </w:p>
          <w:p w:rsidR="00000000" w:rsidDel="00000000" w:rsidP="00000000" w:rsidRDefault="00000000" w:rsidRPr="00000000" w14:paraId="000000F3">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tc>
      </w:tr>
    </w:tbl>
    <w:p w:rsidR="00000000" w:rsidDel="00000000" w:rsidP="00000000" w:rsidRDefault="00000000" w:rsidRPr="00000000" w14:paraId="000000F4">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ind w:left="720" w:firstLine="0"/>
        <w:rPr>
          <w:rFonts w:ascii="Arial" w:cs="Arial" w:eastAsia="Arial" w:hAnsi="Arial"/>
          <w:b w:val="1"/>
        </w:rPr>
      </w:pPr>
      <w:r w:rsidDel="00000000" w:rsidR="00000000" w:rsidRPr="00000000">
        <w:rPr>
          <w:rFonts w:ascii="Arial" w:cs="Arial" w:eastAsia="Arial" w:hAnsi="Arial"/>
          <w:b w:val="1"/>
          <w:rtl w:val="0"/>
        </w:rPr>
        <w:t xml:space="preserve">PROCEDIMIENTO DE INCORPORACIÓN A LA NÓMINA DE ÁRBITROS</w:t>
      </w:r>
    </w:p>
    <w:p w:rsidR="00000000" w:rsidDel="00000000" w:rsidP="00000000" w:rsidRDefault="00000000" w:rsidRPr="00000000" w14:paraId="000000F6">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tbl>
      <w:tblPr>
        <w:tblStyle w:val="Table9"/>
        <w:tblW w:w="7497.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70"/>
        <w:gridCol w:w="3827"/>
        <w:tblGridChange w:id="0">
          <w:tblGrid>
            <w:gridCol w:w="3670"/>
            <w:gridCol w:w="3827"/>
          </w:tblGrid>
        </w:tblGridChange>
      </w:tblGrid>
      <w:tr>
        <w:trPr>
          <w:cantSplit w:val="0"/>
          <w:tblHeader w:val="0"/>
        </w:trPr>
        <w:tc>
          <w:tcPr/>
          <w:p w:rsidR="00000000" w:rsidDel="00000000" w:rsidP="00000000" w:rsidRDefault="00000000" w:rsidRPr="00000000" w14:paraId="000000F7">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MONTO</w:t>
            </w:r>
          </w:p>
          <w:p w:rsidR="00000000" w:rsidDel="00000000" w:rsidP="00000000" w:rsidRDefault="00000000" w:rsidRPr="00000000" w14:paraId="000000F9">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tc>
        <w:tc>
          <w:tcPr/>
          <w:p w:rsidR="00000000" w:rsidDel="00000000" w:rsidP="00000000" w:rsidRDefault="00000000" w:rsidRPr="00000000" w14:paraId="000000FA">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B">
            <w:pPr>
              <w:jc w:val="center"/>
              <w:rPr>
                <w:rFonts w:ascii="Arial" w:cs="Arial" w:eastAsia="Arial" w:hAnsi="Arial"/>
              </w:rPr>
            </w:pPr>
            <w:r w:rsidDel="00000000" w:rsidR="00000000" w:rsidRPr="00000000">
              <w:rPr>
                <w:rFonts w:ascii="Arial" w:cs="Arial" w:eastAsia="Arial" w:hAnsi="Arial"/>
                <w:rtl w:val="0"/>
              </w:rPr>
              <w:t xml:space="preserve">S/500.00 + IGV</w:t>
            </w:r>
          </w:p>
          <w:p w:rsidR="00000000" w:rsidDel="00000000" w:rsidP="00000000" w:rsidRDefault="00000000" w:rsidRPr="00000000" w14:paraId="000000FC">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tc>
      </w:tr>
    </w:tbl>
    <w:p w:rsidR="00000000" w:rsidDel="00000000" w:rsidP="00000000" w:rsidRDefault="00000000" w:rsidRPr="00000000" w14:paraId="000000FD">
      <w:pPr>
        <w:pBdr>
          <w:top w:space="0" w:sz="0" w:val="nil"/>
          <w:left w:space="0" w:sz="0" w:val="nil"/>
          <w:bottom w:space="0" w:sz="0" w:val="nil"/>
          <w:right w:space="0" w:sz="0" w:val="nil"/>
          <w:between w:space="0" w:sz="0" w:val="nil"/>
        </w:pBdr>
        <w:ind w:left="720" w:firstLine="0"/>
        <w:rPr>
          <w:rFonts w:ascii="Arial" w:cs="Arial" w:eastAsia="Arial" w:hAnsi="Arial"/>
          <w:b w:val="1"/>
          <w:color w:val="283583"/>
          <w:sz w:val="28"/>
          <w:szCs w:val="28"/>
        </w:rPr>
      </w:pPr>
      <w:r w:rsidDel="00000000" w:rsidR="00000000" w:rsidRPr="00000000">
        <w:rPr>
          <w:rtl w:val="0"/>
        </w:rPr>
      </w:r>
    </w:p>
    <w:sectPr>
      <w:headerReference r:id="rId9" w:type="default"/>
      <w:pgSz w:h="16840" w:w="11900" w:orient="portrait"/>
      <w:pgMar w:bottom="1417" w:top="1809"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FE">
      <w:pPr>
        <w:rPr>
          <w:rFonts w:ascii="Calibri" w:cs="Calibri" w:eastAsia="Calibri" w:hAnsi="Calibri"/>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Cuantías menores a S/ 100,001.00 se regirán mediante la Tabla de Pagos y Aranceles de Arbitraje Express de Centro de Arbitraje, Peritaje y Junta de Resolucion de Disputas del CIP-UCAYALI</w:t>
      </w:r>
      <w:r w:rsidDel="00000000" w:rsidR="00000000" w:rsidRPr="00000000">
        <w:rPr>
          <w:rtl w:val="0"/>
        </w:rPr>
      </w:r>
    </w:p>
  </w:footnote>
  <w:footnote w:id="1">
    <w:p w:rsidR="00000000" w:rsidDel="00000000" w:rsidP="00000000" w:rsidRDefault="00000000" w:rsidRPr="00000000" w14:paraId="000000FF">
      <w:pPr>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Cuantías menores a S/ 100,001.00 se regirán mediante la Tabla de Pagos y Aranceles de Arbitraje Express de Centro de Arbitraje, Peritaje y Junta de Resolucion de Disputas del CIP-UCAYALI</w:t>
      </w:r>
    </w:p>
  </w:footnote>
  <w:footnote w:id="2">
    <w:p w:rsidR="00000000" w:rsidDel="00000000" w:rsidP="00000000" w:rsidRDefault="00000000" w:rsidRPr="00000000" w14:paraId="00000100">
      <w:pPr>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Los montos calculados en la presente tabla están realizados en referencia a un Tribunal Arbitral conformado por tres (03) árbitros, ello implica que el monto máximo de honorarios deberá ser divido en partes iguales para cada uno de los árbitros que lo conforman.</w:t>
      </w:r>
    </w:p>
  </w:footnote>
  <w:footnote w:id="3">
    <w:p w:rsidR="00000000" w:rsidDel="00000000" w:rsidP="00000000" w:rsidRDefault="00000000" w:rsidRPr="00000000" w14:paraId="00000101">
      <w:pPr>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El monto consignado es calculado por cada folio solicitado – costo por hoja.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4566920</wp:posOffset>
          </wp:positionH>
          <wp:positionV relativeFrom="paragraph">
            <wp:posOffset>-314959</wp:posOffset>
          </wp:positionV>
          <wp:extent cx="1843677" cy="1082792"/>
          <wp:effectExtent b="0" l="0" r="0" t="0"/>
          <wp:wrapNone/>
          <wp:docPr id="4" name="image1.png"/>
          <a:graphic>
            <a:graphicData uri="http://schemas.openxmlformats.org/drawingml/2006/picture">
              <pic:pic>
                <pic:nvPicPr>
                  <pic:cNvPr id="0" name="image1.png"/>
                  <pic:cNvPicPr preferRelativeResize="0"/>
                </pic:nvPicPr>
                <pic:blipFill>
                  <a:blip r:embed="rId1"/>
                  <a:srcRect b="18965" l="0" r="0" t="22305"/>
                  <a:stretch>
                    <a:fillRect/>
                  </a:stretch>
                </pic:blipFill>
                <pic:spPr>
                  <a:xfrm>
                    <a:off x="0" y="0"/>
                    <a:ext cx="1843677" cy="108279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86" w:hanging="360.00000000000006"/>
      </w:pPr>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PE"/>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F43EB0"/>
    <w:pPr>
      <w:tabs>
        <w:tab w:val="center" w:pos="4419"/>
        <w:tab w:val="right" w:pos="8838"/>
      </w:tabs>
    </w:pPr>
    <w:rPr>
      <w:rFonts w:asciiTheme="minorHAnsi" w:cstheme="minorBidi" w:eastAsiaTheme="minorHAnsi" w:hAnsiTheme="minorHAnsi"/>
      <w:lang w:eastAsia="en-US"/>
    </w:rPr>
  </w:style>
  <w:style w:type="character" w:styleId="EncabezadoCar" w:customStyle="1">
    <w:name w:val="Encabezado Car"/>
    <w:basedOn w:val="Fuentedeprrafopredeter"/>
    <w:link w:val="Encabezado"/>
    <w:uiPriority w:val="99"/>
    <w:rsid w:val="00F43EB0"/>
  </w:style>
  <w:style w:type="paragraph" w:styleId="Piedepgina">
    <w:name w:val="footer"/>
    <w:basedOn w:val="Normal"/>
    <w:link w:val="PiedepginaCar"/>
    <w:uiPriority w:val="99"/>
    <w:unhideWhenUsed w:val="1"/>
    <w:rsid w:val="00F43EB0"/>
    <w:pPr>
      <w:tabs>
        <w:tab w:val="center" w:pos="4419"/>
        <w:tab w:val="right" w:pos="8838"/>
      </w:tabs>
    </w:pPr>
    <w:rPr>
      <w:rFonts w:asciiTheme="minorHAnsi" w:cstheme="minorBidi" w:eastAsiaTheme="minorHAnsi" w:hAnsiTheme="minorHAnsi"/>
      <w:lang w:eastAsia="en-US"/>
    </w:rPr>
  </w:style>
  <w:style w:type="character" w:styleId="PiedepginaCar" w:customStyle="1">
    <w:name w:val="Pie de página Car"/>
    <w:basedOn w:val="Fuentedeprrafopredeter"/>
    <w:link w:val="Piedepgina"/>
    <w:uiPriority w:val="99"/>
    <w:rsid w:val="00F43EB0"/>
  </w:style>
  <w:style w:type="table" w:styleId="Tablaconcuadrcula">
    <w:name w:val="Table Grid"/>
    <w:basedOn w:val="Tablanormal"/>
    <w:uiPriority w:val="39"/>
    <w:rsid w:val="00F43EB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gcmg" w:customStyle="1">
    <w:name w:val="a_gcmg"/>
    <w:basedOn w:val="Fuentedeprrafopredeter"/>
    <w:rsid w:val="00F43EB0"/>
  </w:style>
  <w:style w:type="paragraph" w:styleId="Prrafodelista">
    <w:name w:val="List Paragraph"/>
    <w:basedOn w:val="Normal"/>
    <w:uiPriority w:val="34"/>
    <w:qFormat w:val="1"/>
    <w:rsid w:val="00F43EB0"/>
    <w:pPr>
      <w:ind w:left="720"/>
      <w:contextualSpacing w:val="1"/>
    </w:pPr>
    <w:rPr>
      <w:rFonts w:asciiTheme="minorHAnsi" w:cstheme="minorBidi" w:eastAsiaTheme="minorHAnsi" w:hAnsiTheme="minorHAnsi"/>
      <w:lang w:eastAsia="en-US"/>
    </w:rPr>
  </w:style>
  <w:style w:type="character" w:styleId="Hipervnculo">
    <w:name w:val="Hyperlink"/>
    <w:basedOn w:val="Fuentedeprrafopredeter"/>
    <w:uiPriority w:val="99"/>
    <w:unhideWhenUsed w:val="1"/>
    <w:rsid w:val="00EC2554"/>
    <w:rPr>
      <w:color w:val="0563c1" w:themeColor="hyperlink"/>
      <w:u w:val="single"/>
    </w:rPr>
  </w:style>
  <w:style w:type="character" w:styleId="Mencinsinresolver">
    <w:name w:val="Unresolved Mention"/>
    <w:basedOn w:val="Fuentedeprrafopredeter"/>
    <w:uiPriority w:val="99"/>
    <w:semiHidden w:val="1"/>
    <w:unhideWhenUsed w:val="1"/>
    <w:rsid w:val="00EC2554"/>
    <w:rPr>
      <w:color w:val="605e5c"/>
      <w:shd w:color="auto" w:fill="e1dfdd" w:val="clear"/>
    </w:rPr>
  </w:style>
  <w:style w:type="character" w:styleId="Refdecomentario">
    <w:name w:val="annotation reference"/>
    <w:basedOn w:val="Fuentedeprrafopredeter"/>
    <w:uiPriority w:val="99"/>
    <w:semiHidden w:val="1"/>
    <w:unhideWhenUsed w:val="1"/>
    <w:rsid w:val="009875DE"/>
    <w:rPr>
      <w:sz w:val="16"/>
      <w:szCs w:val="16"/>
    </w:rPr>
  </w:style>
  <w:style w:type="paragraph" w:styleId="Textocomentario">
    <w:name w:val="annotation text"/>
    <w:basedOn w:val="Normal"/>
    <w:link w:val="TextocomentarioCar"/>
    <w:uiPriority w:val="99"/>
    <w:semiHidden w:val="1"/>
    <w:unhideWhenUsed w:val="1"/>
    <w:rsid w:val="009875DE"/>
    <w:rPr>
      <w:sz w:val="20"/>
      <w:szCs w:val="20"/>
    </w:rPr>
  </w:style>
  <w:style w:type="character" w:styleId="TextocomentarioCar" w:customStyle="1">
    <w:name w:val="Texto comentario Car"/>
    <w:basedOn w:val="Fuentedeprrafopredeter"/>
    <w:link w:val="Textocomentario"/>
    <w:uiPriority w:val="99"/>
    <w:semiHidden w:val="1"/>
    <w:rsid w:val="009875DE"/>
    <w:rPr>
      <w:rFonts w:ascii="Times New Roman" w:cs="Times New Roman" w:eastAsia="Times New Roman" w:hAnsi="Times New Roman"/>
      <w:sz w:val="20"/>
      <w:szCs w:val="20"/>
      <w:lang w:eastAsia="es-MX"/>
    </w:rPr>
  </w:style>
  <w:style w:type="paragraph" w:styleId="Asuntodelcomentario">
    <w:name w:val="annotation subject"/>
    <w:basedOn w:val="Textocomentario"/>
    <w:next w:val="Textocomentario"/>
    <w:link w:val="AsuntodelcomentarioCar"/>
    <w:uiPriority w:val="99"/>
    <w:semiHidden w:val="1"/>
    <w:unhideWhenUsed w:val="1"/>
    <w:rsid w:val="009875DE"/>
    <w:rPr>
      <w:b w:val="1"/>
      <w:bCs w:val="1"/>
    </w:rPr>
  </w:style>
  <w:style w:type="character" w:styleId="AsuntodelcomentarioCar" w:customStyle="1">
    <w:name w:val="Asunto del comentario Car"/>
    <w:basedOn w:val="TextocomentarioCar"/>
    <w:link w:val="Asuntodelcomentario"/>
    <w:uiPriority w:val="99"/>
    <w:semiHidden w:val="1"/>
    <w:rsid w:val="009875DE"/>
    <w:rPr>
      <w:rFonts w:ascii="Times New Roman" w:cs="Times New Roman" w:eastAsia="Times New Roman" w:hAnsi="Times New Roman"/>
      <w:b w:val="1"/>
      <w:bCs w:val="1"/>
      <w:sz w:val="20"/>
      <w:szCs w:val="20"/>
      <w:lang w:eastAsia="es-MX"/>
    </w:rPr>
  </w:style>
  <w:style w:type="paragraph" w:styleId="Textonotapie">
    <w:name w:val="footnote text"/>
    <w:basedOn w:val="Normal"/>
    <w:link w:val="TextonotapieCar"/>
    <w:uiPriority w:val="99"/>
    <w:semiHidden w:val="1"/>
    <w:unhideWhenUsed w:val="1"/>
    <w:rsid w:val="009875DE"/>
    <w:rPr>
      <w:sz w:val="20"/>
      <w:szCs w:val="20"/>
    </w:rPr>
  </w:style>
  <w:style w:type="character" w:styleId="TextonotapieCar" w:customStyle="1">
    <w:name w:val="Texto nota pie Car"/>
    <w:basedOn w:val="Fuentedeprrafopredeter"/>
    <w:link w:val="Textonotapie"/>
    <w:uiPriority w:val="99"/>
    <w:semiHidden w:val="1"/>
    <w:rsid w:val="009875DE"/>
    <w:rPr>
      <w:rFonts w:ascii="Times New Roman" w:cs="Times New Roman" w:eastAsia="Times New Roman" w:hAnsi="Times New Roman"/>
      <w:sz w:val="20"/>
      <w:szCs w:val="20"/>
      <w:lang w:eastAsia="es-MX"/>
    </w:rPr>
  </w:style>
  <w:style w:type="character" w:styleId="Refdenotaalpie">
    <w:name w:val="footnote reference"/>
    <w:basedOn w:val="Fuentedeprrafopredeter"/>
    <w:uiPriority w:val="99"/>
    <w:semiHidden w:val="1"/>
    <w:unhideWhenUsed w:val="1"/>
    <w:rsid w:val="009875DE"/>
    <w:rPr>
      <w:vertAlign w:val="superscript"/>
    </w:rPr>
  </w:style>
  <w:style w:type="table" w:styleId="a" w:customStyle="1">
    <w:basedOn w:val="TableNormal0"/>
    <w:tblPr>
      <w:tblStyleRowBandSize w:val="1"/>
      <w:tblStyleColBandSize w:val="1"/>
      <w:tblCellMar>
        <w:top w:w="0.0" w:type="dxa"/>
        <w:left w:w="108.0" w:type="dxa"/>
        <w:bottom w:w="0.0" w:type="dxa"/>
        <w:right w:w="108.0" w:type="dxa"/>
      </w:tblCellMar>
    </w:tblPr>
  </w:style>
  <w:style w:type="table" w:styleId="a0" w:customStyle="1">
    <w:basedOn w:val="TableNormal0"/>
    <w:tblPr>
      <w:tblStyleRowBandSize w:val="1"/>
      <w:tblStyleColBandSize w:val="1"/>
      <w:tblCellMar>
        <w:top w:w="0.0" w:type="dxa"/>
        <w:left w:w="108.0" w:type="dxa"/>
        <w:bottom w:w="0.0" w:type="dxa"/>
        <w:right w:w="108.0" w:type="dxa"/>
      </w:tblCellMar>
    </w:tblPr>
  </w:style>
  <w:style w:type="table" w:styleId="a1" w:customStyle="1">
    <w:basedOn w:val="TableNormal0"/>
    <w:tblPr>
      <w:tblStyleRowBandSize w:val="1"/>
      <w:tblStyleColBandSize w:val="1"/>
      <w:tblCellMar>
        <w:top w:w="0.0" w:type="dxa"/>
        <w:left w:w="108.0" w:type="dxa"/>
        <w:bottom w:w="0.0" w:type="dxa"/>
        <w:right w:w="108.0" w:type="dxa"/>
      </w:tblCellMar>
    </w:tblPr>
  </w:style>
  <w:style w:type="table" w:styleId="a2" w:customStyle="1">
    <w:basedOn w:val="TableNormal0"/>
    <w:tblPr>
      <w:tblStyleRowBandSize w:val="1"/>
      <w:tblStyleColBandSize w:val="1"/>
      <w:tblCellMar>
        <w:top w:w="0.0" w:type="dxa"/>
        <w:left w:w="108.0" w:type="dxa"/>
        <w:bottom w:w="0.0" w:type="dxa"/>
        <w:right w:w="108.0" w:type="dxa"/>
      </w:tblCellMar>
    </w:tblPr>
  </w:style>
  <w:style w:type="table" w:styleId="a3" w:customStyle="1">
    <w:basedOn w:val="TableNormal0"/>
    <w:tblPr>
      <w:tblStyleRowBandSize w:val="1"/>
      <w:tblStyleColBandSize w:val="1"/>
      <w:tblCellMar>
        <w:top w:w="0.0" w:type="dxa"/>
        <w:left w:w="108.0" w:type="dxa"/>
        <w:bottom w:w="0.0" w:type="dxa"/>
        <w:right w:w="108.0" w:type="dxa"/>
      </w:tblCellMar>
    </w:tblPr>
  </w:style>
  <w:style w:type="table" w:styleId="a4" w:customStyle="1">
    <w:basedOn w:val="TableNormal0"/>
    <w:tblPr>
      <w:tblStyleRowBandSize w:val="1"/>
      <w:tblStyleColBandSize w:val="1"/>
      <w:tblCellMar>
        <w:top w:w="0.0" w:type="dxa"/>
        <w:left w:w="108.0" w:type="dxa"/>
        <w:bottom w:w="0.0" w:type="dxa"/>
        <w:right w:w="108.0" w:type="dxa"/>
      </w:tblCellMar>
    </w:tblPr>
  </w:style>
  <w:style w:type="table" w:styleId="a5" w:customStyle="1">
    <w:basedOn w:val="TableNormal0"/>
    <w:tblPr>
      <w:tblStyleRowBandSize w:val="1"/>
      <w:tblStyleColBandSize w:val="1"/>
      <w:tblCellMar>
        <w:top w:w="0.0" w:type="dxa"/>
        <w:left w:w="108.0" w:type="dxa"/>
        <w:bottom w:w="0.0" w:type="dxa"/>
        <w:right w:w="108.0" w:type="dxa"/>
      </w:tblCellMar>
    </w:tblPr>
  </w:style>
  <w:style w:type="table" w:styleId="a6" w:customStyle="1">
    <w:basedOn w:val="TableNormal0"/>
    <w:tblPr>
      <w:tblStyleRowBandSize w:val="1"/>
      <w:tblStyleColBandSize w:val="1"/>
      <w:tblCellMar>
        <w:top w:w="0.0" w:type="dxa"/>
        <w:left w:w="108.0" w:type="dxa"/>
        <w:bottom w:w="0.0" w:type="dxa"/>
        <w:right w:w="108.0" w:type="dxa"/>
      </w:tblCellMar>
    </w:tblPr>
  </w:style>
  <w:style w:type="table" w:styleId="a7" w:customStyle="1">
    <w:basedOn w:val="TableNormal0"/>
    <w:tblPr>
      <w:tblStyleRowBandSize w:val="1"/>
      <w:tblStyleColBandSize w:val="1"/>
      <w:tblCellMar>
        <w:top w:w="0.0" w:type="dxa"/>
        <w:left w:w="108.0" w:type="dxa"/>
        <w:bottom w:w="0.0" w:type="dxa"/>
        <w:right w:w="108.0" w:type="dxa"/>
      </w:tblCellMar>
    </w:tblPr>
  </w:style>
  <w:style w:type="table" w:styleId="a8" w:customStyle="1">
    <w:basedOn w:val="TableNormal0"/>
    <w:tblPr>
      <w:tblStyleRowBandSize w:val="1"/>
      <w:tblStyleColBandSize w:val="1"/>
      <w:tblCellMar>
        <w:top w:w="0.0" w:type="dxa"/>
        <w:left w:w="108.0" w:type="dxa"/>
        <w:bottom w:w="0.0" w:type="dxa"/>
        <w:right w:w="108.0" w:type="dxa"/>
      </w:tblCellMar>
    </w:tblPr>
  </w:style>
  <w:style w:type="table" w:styleId="a9" w:customStyle="1">
    <w:basedOn w:val="TableNormal0"/>
    <w:tblPr>
      <w:tblStyleRowBandSize w:val="1"/>
      <w:tblStyleColBandSize w:val="1"/>
      <w:tblCellMar>
        <w:top w:w="0.0" w:type="dxa"/>
        <w:left w:w="108.0" w:type="dxa"/>
        <w:bottom w:w="0.0" w:type="dxa"/>
        <w:right w:w="108.0" w:type="dxa"/>
      </w:tblCellMar>
    </w:tblPr>
  </w:style>
  <w:style w:type="table" w:styleId="aa" w:customStyle="1">
    <w:basedOn w:val="TableNormal0"/>
    <w:tblPr>
      <w:tblStyleRowBandSize w:val="1"/>
      <w:tblStyleColBandSize w:val="1"/>
      <w:tblCellMar>
        <w:top w:w="0.0" w:type="dxa"/>
        <w:left w:w="108.0" w:type="dxa"/>
        <w:bottom w:w="0.0" w:type="dxa"/>
        <w:right w:w="108.0" w:type="dxa"/>
      </w:tblCellMar>
    </w:tblPr>
  </w:style>
  <w:style w:type="table" w:styleId="ab" w:customStyle="1">
    <w:basedOn w:val="TableNormal0"/>
    <w:tblPr>
      <w:tblStyleRowBandSize w:val="1"/>
      <w:tblStyleColBandSize w:val="1"/>
      <w:tblCellMar>
        <w:top w:w="0.0" w:type="dxa"/>
        <w:left w:w="108.0" w:type="dxa"/>
        <w:bottom w:w="0.0" w:type="dxa"/>
        <w:right w:w="108.0" w:type="dxa"/>
      </w:tblCellMar>
    </w:tblPr>
  </w:style>
  <w:style w:type="table" w:styleId="ac" w:customStyle="1">
    <w:basedOn w:val="TableNormal0"/>
    <w:tblPr>
      <w:tblStyleRowBandSize w:val="1"/>
      <w:tblStyleColBandSize w:val="1"/>
      <w:tblCellMar>
        <w:top w:w="0.0" w:type="dxa"/>
        <w:left w:w="108.0" w:type="dxa"/>
        <w:bottom w:w="0.0" w:type="dxa"/>
        <w:right w:w="108.0" w:type="dxa"/>
      </w:tblCellMar>
    </w:tblPr>
  </w:style>
  <w:style w:type="table" w:styleId="ad" w:customStyle="1">
    <w:basedOn w:val="TableNormal0"/>
    <w:tblPr>
      <w:tblStyleRowBandSize w:val="1"/>
      <w:tblStyleColBandSize w:val="1"/>
      <w:tblCellMar>
        <w:top w:w="0.0" w:type="dxa"/>
        <w:left w:w="108.0" w:type="dxa"/>
        <w:bottom w:w="0.0" w:type="dxa"/>
        <w:right w:w="108.0" w:type="dxa"/>
      </w:tblCellMar>
    </w:tblPr>
  </w:style>
  <w:style w:type="table" w:styleId="ae" w:customStyle="1">
    <w:basedOn w:val="TableNormal0"/>
    <w:tblPr>
      <w:tblStyleRowBandSize w:val="1"/>
      <w:tblStyleColBandSize w:val="1"/>
      <w:tblCellMar>
        <w:top w:w="0.0" w:type="dxa"/>
        <w:left w:w="108.0" w:type="dxa"/>
        <w:bottom w:w="0.0" w:type="dxa"/>
        <w:right w:w="108.0" w:type="dxa"/>
      </w:tblCellMar>
    </w:tblPr>
  </w:style>
  <w:style w:type="table" w:styleId="af" w:customStyle="1">
    <w:basedOn w:val="TableNormal0"/>
    <w:tblPr>
      <w:tblStyleRowBandSize w:val="1"/>
      <w:tblStyleColBandSize w:val="1"/>
      <w:tblCellMar>
        <w:top w:w="0.0" w:type="dxa"/>
        <w:left w:w="108.0" w:type="dxa"/>
        <w:bottom w:w="0.0" w:type="dxa"/>
        <w:right w:w="108.0" w:type="dxa"/>
      </w:tblCellMar>
    </w:tblPr>
  </w:style>
  <w:style w:type="table" w:styleId="af0" w:customStyle="1">
    <w:basedOn w:val="TableNormal0"/>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z35sqs7PIqAFFtu0rRCOpq/q1w==">CgMxLjA4AHIhMTVqVUJrVkNHRWw2bnNBOFh4czhZbGNFTDkyM0lTMm9w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2025-09-11T23:07:00Z</dcterms:created>
  <dc:creator>Microsoft Office User</dc:creator>
</cp:coreProperties>
</file>